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349E3" w14:textId="77777777" w:rsidR="00335069" w:rsidRPr="00335069" w:rsidRDefault="00335069" w:rsidP="00825F49">
      <w:pPr>
        <w:jc w:val="center"/>
      </w:pPr>
      <w:r>
        <w:rPr>
          <w:b/>
          <w:bCs/>
        </w:rPr>
        <w:t>Florida</w:t>
      </w:r>
      <w:r w:rsidRPr="00335069">
        <w:rPr>
          <w:b/>
          <w:bCs/>
        </w:rPr>
        <w:t xml:space="preserve"> Bar Committee on Cybersecurity and </w:t>
      </w:r>
      <w:r w:rsidR="00F9579B">
        <w:rPr>
          <w:b/>
          <w:bCs/>
        </w:rPr>
        <w:t>Privacy Law</w:t>
      </w:r>
    </w:p>
    <w:p w14:paraId="6B7675F5" w14:textId="7CE96AC3" w:rsidR="00335069" w:rsidRDefault="00335069" w:rsidP="00825F49">
      <w:pPr>
        <w:jc w:val="center"/>
        <w:rPr>
          <w:b/>
          <w:bCs/>
        </w:rPr>
      </w:pPr>
      <w:r w:rsidRPr="00335069">
        <w:rPr>
          <w:b/>
          <w:bCs/>
        </w:rPr>
        <w:t xml:space="preserve">Recommendation </w:t>
      </w:r>
      <w:r w:rsidR="0031497E" w:rsidRPr="00335069">
        <w:rPr>
          <w:b/>
          <w:bCs/>
        </w:rPr>
        <w:t>2</w:t>
      </w:r>
      <w:r w:rsidR="0031497E">
        <w:rPr>
          <w:b/>
          <w:bCs/>
        </w:rPr>
        <w:t>5</w:t>
      </w:r>
      <w:r w:rsidRPr="00335069">
        <w:rPr>
          <w:b/>
          <w:bCs/>
        </w:rPr>
        <w:t>-1</w:t>
      </w:r>
    </w:p>
    <w:p w14:paraId="3A9838CE" w14:textId="77777777" w:rsidR="00335069" w:rsidRPr="00335069" w:rsidRDefault="00335069" w:rsidP="00825F49">
      <w:pPr>
        <w:jc w:val="both"/>
      </w:pPr>
    </w:p>
    <w:p w14:paraId="7CC819F6" w14:textId="77777777" w:rsidR="00335069" w:rsidRDefault="00335069" w:rsidP="00825F49">
      <w:pPr>
        <w:jc w:val="both"/>
      </w:pPr>
      <w:r w:rsidRPr="00335069">
        <w:rPr>
          <w:b/>
          <w:bCs/>
        </w:rPr>
        <w:t>Subject:</w:t>
      </w:r>
      <w:r w:rsidRPr="00335069">
        <w:t xml:space="preserve"> </w:t>
      </w:r>
      <w:r w:rsidR="00F9579B">
        <w:t xml:space="preserve">Voluntary Implementation of </w:t>
      </w:r>
      <w:r w:rsidRPr="00335069">
        <w:t>Incident Response Plans</w:t>
      </w:r>
    </w:p>
    <w:p w14:paraId="2398FE7C" w14:textId="77777777" w:rsidR="00335069" w:rsidRPr="00335069" w:rsidRDefault="00335069" w:rsidP="00825F49">
      <w:pPr>
        <w:jc w:val="both"/>
      </w:pPr>
    </w:p>
    <w:p w14:paraId="3F67A84C" w14:textId="77777777" w:rsidR="00335069" w:rsidRPr="00335069" w:rsidRDefault="00335069" w:rsidP="00825F49">
      <w:pPr>
        <w:jc w:val="both"/>
      </w:pPr>
      <w:r w:rsidRPr="00335069">
        <w:rPr>
          <w:b/>
          <w:bCs/>
        </w:rPr>
        <w:t>Date:</w:t>
      </w:r>
      <w:r w:rsidRPr="00335069">
        <w:t xml:space="preserve"> </w:t>
      </w:r>
    </w:p>
    <w:p w14:paraId="06B04FDE" w14:textId="77777777" w:rsidR="00335069" w:rsidRPr="00335069" w:rsidRDefault="00000000" w:rsidP="00825F49">
      <w:pPr>
        <w:jc w:val="both"/>
      </w:pPr>
      <w:r>
        <w:pict w14:anchorId="16CFAAF2">
          <v:rect id="_x0000_i1025" style="width:0;height:1.5pt" o:hralign="center" o:hrstd="t" o:hr="t" fillcolor="#a0a0a0" stroked="f"/>
        </w:pict>
      </w:r>
    </w:p>
    <w:p w14:paraId="34F4AC79" w14:textId="08F66F8E" w:rsidR="00335069" w:rsidRDefault="00E71AEA" w:rsidP="00825F49">
      <w:pPr>
        <w:jc w:val="both"/>
      </w:pPr>
      <w:r>
        <w:rPr>
          <w:b/>
          <w:bCs/>
        </w:rPr>
        <w:t>Introduction</w:t>
      </w:r>
      <w:r w:rsidR="00AD18F2">
        <w:rPr>
          <w:b/>
          <w:bCs/>
        </w:rPr>
        <w:t xml:space="preserve">. </w:t>
      </w:r>
      <w:r w:rsidR="00335069" w:rsidRPr="00335069">
        <w:t xml:space="preserve">The Committee on Cybersecurity and Privacy Law for the </w:t>
      </w:r>
      <w:r w:rsidR="00335069">
        <w:t>Florida</w:t>
      </w:r>
      <w:r w:rsidR="00335069" w:rsidRPr="00335069">
        <w:t xml:space="preserve"> Bar</w:t>
      </w:r>
      <w:r w:rsidR="00825F49">
        <w:t xml:space="preserve"> (the “Committee”)</w:t>
      </w:r>
      <w:r w:rsidR="00335069" w:rsidRPr="00335069">
        <w:t xml:space="preserve">, </w:t>
      </w:r>
      <w:r w:rsidR="00F9579B">
        <w:t xml:space="preserve">in recognition of the </w:t>
      </w:r>
      <w:r w:rsidR="00825F49">
        <w:t>constantly evolving</w:t>
      </w:r>
      <w:r w:rsidR="00F9579B">
        <w:t xml:space="preserve"> and dynamic </w:t>
      </w:r>
      <w:r w:rsidR="00335069" w:rsidRPr="00335069">
        <w:t xml:space="preserve">risks and impacts of cybersecurity incidents, </w:t>
      </w:r>
      <w:r w:rsidR="00F9579B">
        <w:t>as uniquely if not especially targeting Members of the Florida Bar</w:t>
      </w:r>
      <w:r w:rsidR="002063EE">
        <w:t>,</w:t>
      </w:r>
      <w:r>
        <w:t xml:space="preserve"> seeks </w:t>
      </w:r>
      <w:r w:rsidR="00825F49">
        <w:t>to encourage</w:t>
      </w:r>
      <w:r w:rsidR="00335069" w:rsidRPr="00335069">
        <w:t xml:space="preserve"> </w:t>
      </w:r>
      <w:r w:rsidR="00335069">
        <w:t>Florida</w:t>
      </w:r>
      <w:r w:rsidR="00335069" w:rsidRPr="00335069">
        <w:t xml:space="preserve"> Bar </w:t>
      </w:r>
      <w:r w:rsidR="00F9579B">
        <w:t>M</w:t>
      </w:r>
      <w:r w:rsidR="00335069" w:rsidRPr="00335069">
        <w:t xml:space="preserve">embers to adopt proactive measures aimed at safeguarding </w:t>
      </w:r>
      <w:r w:rsidR="00F9579B">
        <w:t xml:space="preserve">their </w:t>
      </w:r>
      <w:r w:rsidR="00335069" w:rsidRPr="00335069">
        <w:t>sensitive firm data</w:t>
      </w:r>
      <w:r>
        <w:t xml:space="preserve"> as well as that of their respective Clients and Third Parties</w:t>
      </w:r>
      <w:r w:rsidR="009212EF">
        <w:t>.</w:t>
      </w:r>
    </w:p>
    <w:p w14:paraId="298979F8" w14:textId="77777777" w:rsidR="00335069" w:rsidRPr="00335069" w:rsidRDefault="00335069" w:rsidP="00825F49">
      <w:pPr>
        <w:jc w:val="both"/>
      </w:pPr>
    </w:p>
    <w:p w14:paraId="65544F33" w14:textId="27993378" w:rsidR="00BC569E" w:rsidRDefault="00335069" w:rsidP="00825F49">
      <w:pPr>
        <w:jc w:val="both"/>
      </w:pPr>
      <w:r w:rsidRPr="00335069">
        <w:rPr>
          <w:b/>
          <w:bCs/>
        </w:rPr>
        <w:t>Recommendation 2</w:t>
      </w:r>
      <w:r w:rsidR="00F06F0E">
        <w:rPr>
          <w:b/>
          <w:bCs/>
        </w:rPr>
        <w:t>5</w:t>
      </w:r>
      <w:r w:rsidRPr="00335069">
        <w:rPr>
          <w:b/>
          <w:bCs/>
        </w:rPr>
        <w:t>-1</w:t>
      </w:r>
      <w:r w:rsidRPr="00335069">
        <w:t xml:space="preserve"> </w:t>
      </w:r>
      <w:r w:rsidR="0007144C">
        <w:t xml:space="preserve">The Committee </w:t>
      </w:r>
      <w:r w:rsidR="00BC569E">
        <w:t xml:space="preserve">recommends that </w:t>
      </w:r>
      <w:r w:rsidR="00F85C6F">
        <w:t xml:space="preserve">all </w:t>
      </w:r>
      <w:r>
        <w:t>Florida</w:t>
      </w:r>
      <w:r w:rsidRPr="00335069">
        <w:t xml:space="preserve"> Bar </w:t>
      </w:r>
      <w:r w:rsidR="00E71AEA">
        <w:t>M</w:t>
      </w:r>
      <w:r w:rsidRPr="00335069">
        <w:t xml:space="preserve">embers </w:t>
      </w:r>
      <w:r w:rsidR="00F85C6F">
        <w:t xml:space="preserve">and/or such Member’s associated law firm, </w:t>
      </w:r>
      <w:r w:rsidR="002D3805" w:rsidRPr="00335069">
        <w:t>prepare</w:t>
      </w:r>
      <w:r w:rsidR="002D3805">
        <w:t xml:space="preserve">, </w:t>
      </w:r>
      <w:r w:rsidR="002D3805" w:rsidRPr="00335069">
        <w:t>and</w:t>
      </w:r>
      <w:r w:rsidRPr="00335069">
        <w:t xml:space="preserve"> </w:t>
      </w:r>
      <w:r w:rsidR="004C1697">
        <w:t xml:space="preserve">annually </w:t>
      </w:r>
      <w:r w:rsidRPr="00335069">
        <w:t xml:space="preserve">maintain </w:t>
      </w:r>
      <w:r w:rsidR="004C1697">
        <w:t xml:space="preserve">an industry-compliant </w:t>
      </w:r>
      <w:r w:rsidRPr="00335069">
        <w:t>Incident Response Plan (IRP)</w:t>
      </w:r>
      <w:r w:rsidR="004C1697">
        <w:t xml:space="preserve"> as described below</w:t>
      </w:r>
      <w:r w:rsidR="00A067FE">
        <w:t xml:space="preserve">. </w:t>
      </w:r>
    </w:p>
    <w:p w14:paraId="0C5ED8AD" w14:textId="6DE3C16A" w:rsidR="00BC569E" w:rsidRDefault="00BC569E" w:rsidP="00825F49">
      <w:pPr>
        <w:jc w:val="both"/>
      </w:pPr>
    </w:p>
    <w:p w14:paraId="557FEDE0" w14:textId="5D771479" w:rsidR="00BC569E" w:rsidRDefault="00BC569E" w:rsidP="00825F49">
      <w:pPr>
        <w:jc w:val="both"/>
      </w:pPr>
      <w:r>
        <w:rPr>
          <w:color w:val="000000"/>
        </w:rPr>
        <w:t xml:space="preserve">The Committee recognizes that its </w:t>
      </w:r>
      <w:r>
        <w:t>M</w:t>
      </w:r>
      <w:r w:rsidRPr="00335069">
        <w:t xml:space="preserve">embers </w:t>
      </w:r>
      <w:r>
        <w:t>and/or such Member’s associated law firm</w:t>
      </w:r>
      <w:r>
        <w:rPr>
          <w:color w:val="000000"/>
        </w:rPr>
        <w:t xml:space="preserve"> range from solo practices to global law firms</w:t>
      </w:r>
      <w:r w:rsidR="00AF7C6E">
        <w:rPr>
          <w:color w:val="000000"/>
        </w:rPr>
        <w:t xml:space="preserve">. </w:t>
      </w:r>
      <w:r>
        <w:rPr>
          <w:color w:val="000000"/>
        </w:rPr>
        <w:t>Accordingly, the level of sophistication</w:t>
      </w:r>
      <w:r w:rsidR="00AC3A03">
        <w:rPr>
          <w:color w:val="000000"/>
        </w:rPr>
        <w:t xml:space="preserve"> </w:t>
      </w:r>
      <w:r>
        <w:rPr>
          <w:color w:val="000000"/>
        </w:rPr>
        <w:t xml:space="preserve">of an Incident Response Plan and the reasonableness of </w:t>
      </w:r>
      <w:r w:rsidR="004C1697">
        <w:rPr>
          <w:color w:val="000000"/>
        </w:rPr>
        <w:t xml:space="preserve">its </w:t>
      </w:r>
      <w:r>
        <w:rPr>
          <w:color w:val="000000"/>
        </w:rPr>
        <w:t xml:space="preserve">security measures will vary based on </w:t>
      </w:r>
      <w:r w:rsidR="004C1697">
        <w:rPr>
          <w:color w:val="000000"/>
        </w:rPr>
        <w:t xml:space="preserve">many </w:t>
      </w:r>
      <w:r>
        <w:rPr>
          <w:color w:val="000000"/>
        </w:rPr>
        <w:t xml:space="preserve">factors </w:t>
      </w:r>
      <w:r w:rsidR="004C1697">
        <w:rPr>
          <w:color w:val="000000"/>
        </w:rPr>
        <w:t xml:space="preserve">including but not limited to </w:t>
      </w:r>
      <w:r>
        <w:rPr>
          <w:color w:val="000000"/>
        </w:rPr>
        <w:t xml:space="preserve">practice size, sensitivity of client </w:t>
      </w:r>
      <w:r w:rsidR="004C1697">
        <w:rPr>
          <w:color w:val="000000"/>
        </w:rPr>
        <w:t xml:space="preserve">and </w:t>
      </w:r>
      <w:r w:rsidR="0062465D">
        <w:rPr>
          <w:color w:val="000000"/>
        </w:rPr>
        <w:t>third-party</w:t>
      </w:r>
      <w:r w:rsidR="004C1697">
        <w:rPr>
          <w:color w:val="000000"/>
        </w:rPr>
        <w:t xml:space="preserve"> </w:t>
      </w:r>
      <w:r>
        <w:rPr>
          <w:color w:val="000000"/>
        </w:rPr>
        <w:t>information, and operational resources</w:t>
      </w:r>
      <w:r w:rsidR="004C1697">
        <w:rPr>
          <w:color w:val="000000"/>
        </w:rPr>
        <w:t>.</w:t>
      </w:r>
    </w:p>
    <w:p w14:paraId="205DB843" w14:textId="77777777" w:rsidR="00BC569E" w:rsidRDefault="00BC569E" w:rsidP="00825F49">
      <w:pPr>
        <w:jc w:val="both"/>
      </w:pPr>
    </w:p>
    <w:p w14:paraId="614D1795" w14:textId="0916F6EE" w:rsidR="00EA090E" w:rsidRDefault="00F85C6F" w:rsidP="00825F49">
      <w:pPr>
        <w:jc w:val="both"/>
      </w:pPr>
      <w:r>
        <w:t>As necessary predicate steps to an effective Incident Response Plan, the Committee recommends that a</w:t>
      </w:r>
      <w:r w:rsidR="00A067FE">
        <w:t xml:space="preserve"> </w:t>
      </w:r>
      <w:r w:rsidR="00335069" w:rsidRPr="00335069">
        <w:t>Data Mapping</w:t>
      </w:r>
      <w:r w:rsidR="00AF7C6E">
        <w:rPr>
          <w:rStyle w:val="FootnoteReference"/>
        </w:rPr>
        <w:footnoteReference w:id="1"/>
      </w:r>
      <w:r>
        <w:t xml:space="preserve"> Survey followed by an appropriate </w:t>
      </w:r>
      <w:r w:rsidR="00335069" w:rsidRPr="00335069">
        <w:t>Maturity Assessment</w:t>
      </w:r>
      <w:r>
        <w:t xml:space="preserve"> be initiated and completed within </w:t>
      </w:r>
      <w:r w:rsidR="004C1697">
        <w:t>2</w:t>
      </w:r>
      <w:r>
        <w:t xml:space="preserve"> years</w:t>
      </w:r>
      <w:r w:rsidR="00780B14">
        <w:t xml:space="preserve"> and an appropriate </w:t>
      </w:r>
      <w:r w:rsidR="00A067FE">
        <w:t>Incident</w:t>
      </w:r>
      <w:r w:rsidR="00780B14">
        <w:t xml:space="preserve"> Response Plan in place within </w:t>
      </w:r>
      <w:r w:rsidR="004C1697">
        <w:t>3</w:t>
      </w:r>
      <w:r w:rsidR="00780B14">
        <w:t xml:space="preserve"> years</w:t>
      </w:r>
      <w:r w:rsidR="0018022E">
        <w:t xml:space="preserve">. </w:t>
      </w:r>
      <w:r w:rsidR="004C1697">
        <w:t xml:space="preserve">These time frames are </w:t>
      </w:r>
      <w:r w:rsidR="00EA090E">
        <w:t xml:space="preserve">the Committee’s </w:t>
      </w:r>
      <w:r w:rsidR="004C1697">
        <w:t xml:space="preserve">recommendations only but the Committee strongly encourages </w:t>
      </w:r>
      <w:r w:rsidR="00844ED8">
        <w:t>implementation</w:t>
      </w:r>
      <w:r w:rsidR="004C1697">
        <w:t xml:space="preserve"> as soon as possible</w:t>
      </w:r>
      <w:r w:rsidR="0062465D">
        <w:t xml:space="preserve">. </w:t>
      </w:r>
      <w:r>
        <w:t xml:space="preserve">These </w:t>
      </w:r>
      <w:r w:rsidR="00EA090E">
        <w:t xml:space="preserve">predicate </w:t>
      </w:r>
      <w:r>
        <w:t>steps</w:t>
      </w:r>
      <w:r w:rsidR="00EA090E">
        <w:t>, in conjunction with an Incident Response Plan,</w:t>
      </w:r>
      <w:r>
        <w:t xml:space="preserve"> are </w:t>
      </w:r>
      <w:r w:rsidR="00780B14">
        <w:t xml:space="preserve">the only </w:t>
      </w:r>
      <w:r>
        <w:t xml:space="preserve">proven </w:t>
      </w:r>
      <w:r w:rsidR="00335069" w:rsidRPr="00335069">
        <w:t xml:space="preserve">effective </w:t>
      </w:r>
      <w:r w:rsidR="0007144C">
        <w:t>strateg</w:t>
      </w:r>
      <w:r w:rsidR="00780B14">
        <w:t>ies</w:t>
      </w:r>
      <w:r w:rsidR="0007144C">
        <w:t xml:space="preserve"> </w:t>
      </w:r>
      <w:r w:rsidR="00335069" w:rsidRPr="00335069">
        <w:t xml:space="preserve">to </w:t>
      </w:r>
      <w:r w:rsidR="0007144C">
        <w:t xml:space="preserve">reduce </w:t>
      </w:r>
      <w:r w:rsidR="00335069" w:rsidRPr="00335069">
        <w:t xml:space="preserve">the </w:t>
      </w:r>
      <w:r w:rsidR="0007144C">
        <w:t xml:space="preserve">impacts </w:t>
      </w:r>
      <w:r w:rsidR="00335069" w:rsidRPr="00335069">
        <w:t xml:space="preserve">of cybersecurity incidents. </w:t>
      </w:r>
    </w:p>
    <w:p w14:paraId="2524ECF1" w14:textId="77777777" w:rsidR="00EA090E" w:rsidRDefault="00EA090E" w:rsidP="00825F49">
      <w:pPr>
        <w:jc w:val="both"/>
      </w:pPr>
    </w:p>
    <w:p w14:paraId="1A18FB09" w14:textId="0729ED8C" w:rsidR="00335069" w:rsidRDefault="00335069" w:rsidP="00825F49">
      <w:pPr>
        <w:jc w:val="both"/>
      </w:pPr>
      <w:r w:rsidRPr="00335069">
        <w:t xml:space="preserve">This recommendation, </w:t>
      </w:r>
      <w:r w:rsidR="00311357">
        <w:t xml:space="preserve">in conjunction with a robust educational and programming campaign, </w:t>
      </w:r>
      <w:r w:rsidRPr="00335069">
        <w:t xml:space="preserve">establishes a </w:t>
      </w:r>
      <w:r w:rsidR="00382A1F">
        <w:t xml:space="preserve">voluntary, non-binding </w:t>
      </w:r>
      <w:r w:rsidRPr="00335069">
        <w:t xml:space="preserve">standard reflective of the </w:t>
      </w:r>
      <w:r w:rsidR="0007144C">
        <w:t xml:space="preserve">Committee’s </w:t>
      </w:r>
      <w:r w:rsidRPr="00335069">
        <w:t xml:space="preserve">focus on enhancing </w:t>
      </w:r>
      <w:r w:rsidR="00311357">
        <w:t>the resilience of The Florida Bar’s Membership</w:t>
      </w:r>
      <w:r w:rsidRPr="00335069">
        <w:t xml:space="preserve"> </w:t>
      </w:r>
      <w:r w:rsidR="00045B9C">
        <w:t xml:space="preserve">and </w:t>
      </w:r>
      <w:r w:rsidR="00045B9C" w:rsidRPr="00045B9C">
        <w:t>safeguarding the information Florida Bar Members retain</w:t>
      </w:r>
      <w:r w:rsidR="00045B9C">
        <w:t xml:space="preserve"> </w:t>
      </w:r>
      <w:r w:rsidRPr="00335069">
        <w:t>against cyber threats</w:t>
      </w:r>
      <w:r w:rsidR="00045B9C">
        <w:t>. Further, this recommendation</w:t>
      </w:r>
      <w:r w:rsidR="00045B9C" w:rsidRPr="00045B9C">
        <w:t xml:space="preserve"> is intended to serve as voluntary and non-binding</w:t>
      </w:r>
      <w:r w:rsidRPr="00335069">
        <w:t>.</w:t>
      </w:r>
      <w:r w:rsidR="004A55FF">
        <w:t xml:space="preserve"> The Committee’s </w:t>
      </w:r>
      <w:r w:rsidR="00062FE6">
        <w:t xml:space="preserve">recommended practices are </w:t>
      </w:r>
      <w:r w:rsidR="004A55FF">
        <w:t xml:space="preserve">set forth </w:t>
      </w:r>
      <w:r w:rsidR="005C70A3">
        <w:t>in</w:t>
      </w:r>
      <w:r w:rsidR="004A55FF">
        <w:t xml:space="preserve"> Appendix A</w:t>
      </w:r>
      <w:r w:rsidR="005C3B92">
        <w:t>.</w:t>
      </w:r>
      <w:r w:rsidR="00C2584D">
        <w:t xml:space="preserve"> The Committee recommends that </w:t>
      </w:r>
      <w:r w:rsidR="00740D68">
        <w:t>Florida</w:t>
      </w:r>
      <w:r w:rsidR="00740D68" w:rsidRPr="00335069">
        <w:t xml:space="preserve"> Bar </w:t>
      </w:r>
      <w:r w:rsidR="00740D68">
        <w:t>M</w:t>
      </w:r>
      <w:r w:rsidR="00740D68" w:rsidRPr="00335069">
        <w:t>embers</w:t>
      </w:r>
      <w:r w:rsidR="00740D68">
        <w:t xml:space="preserve"> </w:t>
      </w:r>
      <w:r w:rsidR="00EA090E">
        <w:t xml:space="preserve">should consider whether retention </w:t>
      </w:r>
      <w:r w:rsidR="00844ED8">
        <w:t>of qualified</w:t>
      </w:r>
      <w:r w:rsidR="00740D68">
        <w:t xml:space="preserve"> experts </w:t>
      </w:r>
      <w:r w:rsidR="00EA090E">
        <w:t xml:space="preserve">is reasonably necessary </w:t>
      </w:r>
      <w:r w:rsidR="00740D68">
        <w:t xml:space="preserve">to conduct the processes outlined herein to ensure </w:t>
      </w:r>
      <w:r w:rsidR="00743D7F">
        <w:t xml:space="preserve">completion, accuracy and </w:t>
      </w:r>
      <w:r w:rsidR="00062FE6">
        <w:t xml:space="preserve">consistency </w:t>
      </w:r>
      <w:r w:rsidR="00743D7F">
        <w:t xml:space="preserve">with </w:t>
      </w:r>
      <w:r w:rsidR="00A067FE">
        <w:t>evolving</w:t>
      </w:r>
      <w:r w:rsidR="00780B14">
        <w:t xml:space="preserve"> best practices</w:t>
      </w:r>
      <w:r w:rsidR="00743D7F">
        <w:t xml:space="preserve">. </w:t>
      </w:r>
    </w:p>
    <w:p w14:paraId="4B6336E0" w14:textId="77777777" w:rsidR="00335069" w:rsidRPr="00335069" w:rsidRDefault="00335069" w:rsidP="00825F49">
      <w:pPr>
        <w:jc w:val="both"/>
      </w:pPr>
    </w:p>
    <w:p w14:paraId="383D0877" w14:textId="77777777" w:rsidR="00335069" w:rsidRDefault="00335069" w:rsidP="00825F49">
      <w:pPr>
        <w:jc w:val="both"/>
        <w:rPr>
          <w:b/>
          <w:bCs/>
        </w:rPr>
      </w:pPr>
      <w:r w:rsidRPr="00335069">
        <w:rPr>
          <w:b/>
          <w:bCs/>
        </w:rPr>
        <w:t>Purpose</w:t>
      </w:r>
    </w:p>
    <w:p w14:paraId="187A95F3" w14:textId="77777777" w:rsidR="00335069" w:rsidRPr="00335069" w:rsidRDefault="00335069" w:rsidP="00825F49">
      <w:pPr>
        <w:jc w:val="both"/>
        <w:rPr>
          <w:b/>
          <w:bCs/>
        </w:rPr>
      </w:pPr>
    </w:p>
    <w:p w14:paraId="31D74127" w14:textId="77777777" w:rsidR="00335069" w:rsidRDefault="00335069" w:rsidP="00825F49">
      <w:pPr>
        <w:jc w:val="both"/>
      </w:pPr>
      <w:r w:rsidRPr="00335069">
        <w:t xml:space="preserve">This recommendation </w:t>
      </w:r>
      <w:r w:rsidR="00825F49">
        <w:t xml:space="preserve">seeks </w:t>
      </w:r>
      <w:r w:rsidR="00825F49" w:rsidRPr="00335069">
        <w:t>to</w:t>
      </w:r>
      <w:r w:rsidRPr="00335069">
        <w:t>:</w:t>
      </w:r>
    </w:p>
    <w:p w14:paraId="29EB3FA6" w14:textId="77777777" w:rsidR="00335069" w:rsidRPr="00335069" w:rsidRDefault="00335069" w:rsidP="00825F49">
      <w:pPr>
        <w:jc w:val="both"/>
      </w:pPr>
    </w:p>
    <w:p w14:paraId="40F58BE9" w14:textId="3522DC50" w:rsidR="00335069" w:rsidRDefault="00335069" w:rsidP="00825F49">
      <w:pPr>
        <w:numPr>
          <w:ilvl w:val="0"/>
          <w:numId w:val="1"/>
        </w:numPr>
        <w:jc w:val="both"/>
      </w:pPr>
      <w:r w:rsidRPr="00335069">
        <w:rPr>
          <w:b/>
          <w:bCs/>
        </w:rPr>
        <w:lastRenderedPageBreak/>
        <w:t>Encourage Data Mapping</w:t>
      </w:r>
      <w:r w:rsidRPr="00335069">
        <w:t xml:space="preserve"> – Understanding the lifecycle and flow of data enables </w:t>
      </w:r>
      <w:r w:rsidR="00A067FE">
        <w:t xml:space="preserve">Members </w:t>
      </w:r>
      <w:r w:rsidR="00A067FE" w:rsidRPr="00335069">
        <w:t>to</w:t>
      </w:r>
      <w:r w:rsidRPr="00335069">
        <w:t xml:space="preserve"> assess potential vulnerabilities</w:t>
      </w:r>
      <w:r w:rsidR="002063EE">
        <w:t xml:space="preserve"> and to enhance</w:t>
      </w:r>
      <w:r w:rsidRPr="00335069">
        <w:t xml:space="preserve"> targeted security measures.</w:t>
      </w:r>
      <w:r w:rsidR="006A5F69">
        <w:t xml:space="preserve"> Exercises in understanding “what data </w:t>
      </w:r>
      <w:r w:rsidR="002063EE">
        <w:t>d</w:t>
      </w:r>
      <w:r w:rsidR="006A5F69">
        <w:t>o I have” and “where is my data” are proven disciplines in reducing exposure.</w:t>
      </w:r>
    </w:p>
    <w:p w14:paraId="22566FEF" w14:textId="77777777" w:rsidR="00844ED8" w:rsidRPr="00335069" w:rsidRDefault="00844ED8" w:rsidP="00844ED8">
      <w:pPr>
        <w:ind w:left="720"/>
        <w:jc w:val="both"/>
      </w:pPr>
    </w:p>
    <w:p w14:paraId="270543DC" w14:textId="2419ABB3" w:rsidR="00335069" w:rsidRDefault="00335069" w:rsidP="00825F49">
      <w:pPr>
        <w:numPr>
          <w:ilvl w:val="0"/>
          <w:numId w:val="1"/>
        </w:numPr>
        <w:jc w:val="both"/>
      </w:pPr>
      <w:r w:rsidRPr="00335069">
        <w:rPr>
          <w:b/>
          <w:bCs/>
        </w:rPr>
        <w:t>Promote Maturity Assessments</w:t>
      </w:r>
      <w:r w:rsidRPr="00335069">
        <w:t xml:space="preserve"> – Regular evaluations of a law firm’s data security maturity allow for continuous improvement in cybersecurity practices, ensuring they evolve with emerging threats and technologies</w:t>
      </w:r>
      <w:r w:rsidR="00A067FE" w:rsidRPr="00335069">
        <w:t>.</w:t>
      </w:r>
      <w:r w:rsidR="00A067FE">
        <w:t xml:space="preserve"> </w:t>
      </w:r>
      <w:r w:rsidR="00780B14">
        <w:t>Maturity Assessments allow for an initial baseline of cyber-resilliency followed by annual review upon which improvements may be added to protect against evolving cybersecurity threats.</w:t>
      </w:r>
    </w:p>
    <w:p w14:paraId="07DCC01B" w14:textId="77777777" w:rsidR="00EA090E" w:rsidRDefault="00EA090E" w:rsidP="00062FE6">
      <w:pPr>
        <w:ind w:left="720"/>
        <w:jc w:val="both"/>
      </w:pPr>
    </w:p>
    <w:p w14:paraId="10091D13" w14:textId="2763848A" w:rsidR="005C70A3" w:rsidRPr="00335069" w:rsidRDefault="005C70A3" w:rsidP="005C70A3">
      <w:pPr>
        <w:numPr>
          <w:ilvl w:val="0"/>
          <w:numId w:val="1"/>
        </w:numPr>
        <w:jc w:val="both"/>
      </w:pPr>
      <w:r w:rsidRPr="00335069">
        <w:rPr>
          <w:b/>
          <w:bCs/>
        </w:rPr>
        <w:t>Enhance Cybersecurity Preparedness</w:t>
      </w:r>
      <w:r w:rsidRPr="00335069">
        <w:t xml:space="preserve"> – Incident Response Plans help ensure that </w:t>
      </w:r>
      <w:r w:rsidR="00A067FE">
        <w:t xml:space="preserve">Members </w:t>
      </w:r>
      <w:r w:rsidR="00A067FE" w:rsidRPr="00335069">
        <w:t>are</w:t>
      </w:r>
      <w:r w:rsidRPr="00335069">
        <w:t xml:space="preserve"> </w:t>
      </w:r>
      <w:r>
        <w:t>well-</w:t>
      </w:r>
      <w:r w:rsidRPr="00335069">
        <w:t xml:space="preserve">prepared to respond promptly and effectively to </w:t>
      </w:r>
      <w:r>
        <w:t xml:space="preserve">cybersecurity incidents and possible </w:t>
      </w:r>
      <w:r w:rsidRPr="00335069">
        <w:t>data breaches</w:t>
      </w:r>
      <w:r>
        <w:t>. Incident Response plans help</w:t>
      </w:r>
      <w:r w:rsidRPr="00335069">
        <w:t xml:space="preserve"> minimiz</w:t>
      </w:r>
      <w:r>
        <w:t>e</w:t>
      </w:r>
      <w:r w:rsidRPr="00335069">
        <w:t xml:space="preserve"> operational disruptions</w:t>
      </w:r>
      <w:r>
        <w:t xml:space="preserve"> and protect Client and Third-Party data,</w:t>
      </w:r>
      <w:r w:rsidRPr="00335069">
        <w:t xml:space="preserve"> reducing </w:t>
      </w:r>
      <w:r>
        <w:t xml:space="preserve">potential revenue loss and </w:t>
      </w:r>
      <w:r w:rsidRPr="00335069">
        <w:t>liability risks.</w:t>
      </w:r>
      <w:r w:rsidR="005C3B92">
        <w:rPr>
          <w:rStyle w:val="FootnoteReference"/>
        </w:rPr>
        <w:footnoteReference w:id="2"/>
      </w:r>
    </w:p>
    <w:p w14:paraId="48AD26B0" w14:textId="77777777" w:rsidR="00335069" w:rsidRPr="00335069" w:rsidRDefault="00335069" w:rsidP="00825F49">
      <w:pPr>
        <w:ind w:left="720"/>
        <w:jc w:val="both"/>
      </w:pPr>
    </w:p>
    <w:p w14:paraId="381441B5" w14:textId="77777777" w:rsidR="00AF7C6E" w:rsidRDefault="00335069" w:rsidP="00825F49">
      <w:pPr>
        <w:jc w:val="both"/>
        <w:rPr>
          <w:b/>
          <w:bCs/>
        </w:rPr>
      </w:pPr>
      <w:r w:rsidRPr="00335069">
        <w:rPr>
          <w:b/>
          <w:bCs/>
        </w:rPr>
        <w:t>Conclusion</w:t>
      </w:r>
    </w:p>
    <w:p w14:paraId="2108B87C" w14:textId="371B9447" w:rsidR="005C70A3" w:rsidRDefault="00335069" w:rsidP="00825F49">
      <w:pPr>
        <w:jc w:val="both"/>
      </w:pPr>
      <w:r w:rsidRPr="00335069">
        <w:br/>
        <w:t xml:space="preserve">The Committee on Cybersecurity and Privacy Law </w:t>
      </w:r>
      <w:r w:rsidR="00191045">
        <w:t xml:space="preserve">recommends </w:t>
      </w:r>
      <w:r w:rsidR="00A067FE">
        <w:t xml:space="preserve">that </w:t>
      </w:r>
      <w:r w:rsidR="00A067FE" w:rsidRPr="00335069">
        <w:t>all</w:t>
      </w:r>
      <w:r w:rsidRPr="00335069">
        <w:t xml:space="preserve"> </w:t>
      </w:r>
      <w:r>
        <w:t>Florida</w:t>
      </w:r>
      <w:r w:rsidRPr="00335069">
        <w:t xml:space="preserve"> Bar </w:t>
      </w:r>
      <w:r w:rsidR="00A067FE">
        <w:t xml:space="preserve">Members </w:t>
      </w:r>
      <w:r w:rsidR="00A067FE" w:rsidRPr="00335069">
        <w:t>consider</w:t>
      </w:r>
      <w:r w:rsidRPr="00335069">
        <w:t xml:space="preserve"> implementing these </w:t>
      </w:r>
      <w:r w:rsidR="00191045">
        <w:t xml:space="preserve">best </w:t>
      </w:r>
      <w:r w:rsidRPr="00335069">
        <w:t>practices</w:t>
      </w:r>
      <w:r w:rsidR="00EA090E">
        <w:t xml:space="preserve"> tailored to their specific practice</w:t>
      </w:r>
      <w:r w:rsidRPr="00335069">
        <w:t xml:space="preserve">. </w:t>
      </w:r>
    </w:p>
    <w:p w14:paraId="25110F9B" w14:textId="77777777" w:rsidR="00EA090E" w:rsidRDefault="00EA090E" w:rsidP="00825F49">
      <w:pPr>
        <w:jc w:val="both"/>
      </w:pPr>
    </w:p>
    <w:p w14:paraId="2D2BBA33" w14:textId="77777777" w:rsidR="00EA090E" w:rsidRPr="00062FE6" w:rsidRDefault="00EA090E" w:rsidP="00825F49">
      <w:pPr>
        <w:jc w:val="both"/>
        <w:rPr>
          <w:b/>
          <w:bCs/>
        </w:rPr>
      </w:pPr>
      <w:r w:rsidRPr="00062FE6">
        <w:rPr>
          <w:b/>
          <w:bCs/>
        </w:rPr>
        <w:t>Disclaimer</w:t>
      </w:r>
    </w:p>
    <w:p w14:paraId="5043DF69" w14:textId="77777777" w:rsidR="008C00F9" w:rsidRDefault="008C00F9" w:rsidP="00825F49">
      <w:pPr>
        <w:jc w:val="both"/>
      </w:pPr>
    </w:p>
    <w:p w14:paraId="35B1FE09" w14:textId="1E06E52A" w:rsidR="008C00F9" w:rsidRDefault="008C00F9" w:rsidP="00825F49">
      <w:pPr>
        <w:jc w:val="both"/>
        <w:sectPr w:rsidR="008C00F9" w:rsidSect="005444B0">
          <w:pgSz w:w="12240" w:h="15840"/>
          <w:pgMar w:top="1440" w:right="1440" w:bottom="1440" w:left="1440" w:header="720" w:footer="720" w:gutter="0"/>
          <w:cols w:space="720"/>
          <w:docGrid w:linePitch="360"/>
        </w:sectPr>
      </w:pPr>
      <w:r>
        <w:t>This voluntary recommendation is made for the benefit and guidance of the Members of the Florida Bar and their respective Clients</w:t>
      </w:r>
      <w:r w:rsidR="00AF7C6E">
        <w:t xml:space="preserve">. </w:t>
      </w:r>
      <w:r>
        <w:t xml:space="preserve">This recommendation is not to be deemed a directive nor is this recommendation intended to be a “standard of care” </w:t>
      </w:r>
      <w:r w:rsidR="00B51665">
        <w:t xml:space="preserve">or legal obligation </w:t>
      </w:r>
      <w:r>
        <w:t>governing the practice of law</w:t>
      </w:r>
      <w:r w:rsidR="00045B9C">
        <w:t xml:space="preserve">. </w:t>
      </w:r>
      <w:r>
        <w:t>Likewise, this voluntary recommendation is not to be considered an adjunct or in addition to the requirement of the Rules Regulating the Florida Bar.</w:t>
      </w:r>
    </w:p>
    <w:p w14:paraId="086B7FC8" w14:textId="77777777" w:rsidR="00425AED" w:rsidRPr="00425AED" w:rsidRDefault="00425AED" w:rsidP="00425AED">
      <w:pPr>
        <w:jc w:val="center"/>
        <w:rPr>
          <w:b/>
          <w:bCs/>
        </w:rPr>
      </w:pPr>
      <w:r w:rsidRPr="00425AED">
        <w:rPr>
          <w:b/>
          <w:bCs/>
        </w:rPr>
        <w:lastRenderedPageBreak/>
        <w:t>Appendix A</w:t>
      </w:r>
      <w:r w:rsidR="005C70A3">
        <w:rPr>
          <w:b/>
          <w:bCs/>
        </w:rPr>
        <w:t>-1</w:t>
      </w:r>
    </w:p>
    <w:p w14:paraId="1F11CD56" w14:textId="77777777" w:rsidR="00425AED" w:rsidRDefault="00425AED" w:rsidP="00425AED">
      <w:pPr>
        <w:jc w:val="center"/>
      </w:pPr>
    </w:p>
    <w:p w14:paraId="08FF2022" w14:textId="06DE2BAD" w:rsidR="005C70A3" w:rsidRPr="007660DA" w:rsidRDefault="00062FE6" w:rsidP="005C70A3">
      <w:pPr>
        <w:jc w:val="center"/>
        <w:rPr>
          <w:rFonts w:cs="Times New Roman"/>
          <w:b/>
          <w:bCs/>
          <w:szCs w:val="24"/>
        </w:rPr>
      </w:pPr>
      <w:r>
        <w:rPr>
          <w:rFonts w:cs="Times New Roman"/>
          <w:b/>
          <w:bCs/>
          <w:szCs w:val="24"/>
        </w:rPr>
        <w:t xml:space="preserve">Sample </w:t>
      </w:r>
      <w:r w:rsidR="005C70A3" w:rsidRPr="007660DA">
        <w:rPr>
          <w:rFonts w:cs="Times New Roman"/>
          <w:b/>
          <w:bCs/>
          <w:szCs w:val="24"/>
        </w:rPr>
        <w:t>Data Mapping Guide</w:t>
      </w:r>
    </w:p>
    <w:p w14:paraId="3E805B32" w14:textId="77777777" w:rsidR="005C70A3" w:rsidRDefault="005C70A3" w:rsidP="005C70A3">
      <w:pPr>
        <w:jc w:val="center"/>
        <w:rPr>
          <w:rFonts w:cs="Times New Roman"/>
          <w:szCs w:val="24"/>
        </w:rPr>
      </w:pPr>
    </w:p>
    <w:p w14:paraId="5D375265" w14:textId="77777777" w:rsidR="005C70A3" w:rsidRPr="007660DA" w:rsidRDefault="005C70A3" w:rsidP="005C70A3">
      <w:pPr>
        <w:jc w:val="both"/>
        <w:rPr>
          <w:rFonts w:cs="Times New Roman"/>
          <w:b/>
          <w:bCs/>
          <w:szCs w:val="24"/>
        </w:rPr>
      </w:pPr>
      <w:r w:rsidRPr="007660DA">
        <w:rPr>
          <w:rFonts w:cs="Times New Roman"/>
          <w:b/>
          <w:bCs/>
          <w:szCs w:val="24"/>
        </w:rPr>
        <w:t>Objective</w:t>
      </w:r>
      <w:r>
        <w:rPr>
          <w:rFonts w:cs="Times New Roman"/>
          <w:b/>
          <w:bCs/>
          <w:szCs w:val="24"/>
        </w:rPr>
        <w:t xml:space="preserve">: </w:t>
      </w:r>
      <w:r w:rsidRPr="00180650">
        <w:rPr>
          <w:rFonts w:cs="Times New Roman"/>
          <w:szCs w:val="24"/>
        </w:rPr>
        <w:t>To identify what data the firm holds, where it resides, how it flows, and where potential vulnerabilities exist.</w:t>
      </w:r>
    </w:p>
    <w:p w14:paraId="2E60E69A" w14:textId="77777777" w:rsidR="005C70A3" w:rsidRDefault="005C70A3" w:rsidP="005C70A3">
      <w:pPr>
        <w:jc w:val="both"/>
        <w:rPr>
          <w:rFonts w:cs="Times New Roman"/>
          <w:szCs w:val="24"/>
        </w:rPr>
      </w:pPr>
    </w:p>
    <w:p w14:paraId="567B69BA" w14:textId="77777777" w:rsidR="005C70A3" w:rsidRPr="007660DA" w:rsidRDefault="005C70A3" w:rsidP="005C70A3">
      <w:pPr>
        <w:pStyle w:val="ListParagraph"/>
        <w:numPr>
          <w:ilvl w:val="0"/>
          <w:numId w:val="6"/>
        </w:numPr>
        <w:jc w:val="both"/>
        <w:rPr>
          <w:rFonts w:cs="Times New Roman"/>
          <w:b/>
          <w:bCs/>
          <w:szCs w:val="24"/>
        </w:rPr>
      </w:pPr>
      <w:r w:rsidRPr="007660DA">
        <w:rPr>
          <w:rFonts w:cs="Times New Roman"/>
          <w:b/>
          <w:bCs/>
          <w:szCs w:val="24"/>
        </w:rPr>
        <w:t xml:space="preserve">Data Inventory </w:t>
      </w:r>
    </w:p>
    <w:p w14:paraId="5793DEDC" w14:textId="77777777" w:rsidR="005C70A3" w:rsidRDefault="005C70A3" w:rsidP="005C70A3">
      <w:pPr>
        <w:jc w:val="both"/>
        <w:rPr>
          <w:rFonts w:cs="Times New Roman"/>
          <w:szCs w:val="24"/>
        </w:rPr>
      </w:pPr>
    </w:p>
    <w:tbl>
      <w:tblPr>
        <w:tblStyle w:val="TableGrid"/>
        <w:tblW w:w="0" w:type="auto"/>
        <w:tblLook w:val="04A0" w:firstRow="1" w:lastRow="0" w:firstColumn="1" w:lastColumn="0" w:noHBand="0" w:noVBand="1"/>
      </w:tblPr>
      <w:tblGrid>
        <w:gridCol w:w="2515"/>
        <w:gridCol w:w="2880"/>
        <w:gridCol w:w="1980"/>
        <w:gridCol w:w="1975"/>
      </w:tblGrid>
      <w:tr w:rsidR="005C70A3" w14:paraId="0F5989A7" w14:textId="77777777" w:rsidTr="00A96B0C">
        <w:tc>
          <w:tcPr>
            <w:tcW w:w="2515" w:type="dxa"/>
          </w:tcPr>
          <w:p w14:paraId="5ED9730A" w14:textId="4F658B41" w:rsidR="005C70A3" w:rsidRPr="007660DA" w:rsidRDefault="005C70A3" w:rsidP="00FE4971">
            <w:pPr>
              <w:jc w:val="both"/>
              <w:rPr>
                <w:rFonts w:cs="Times New Roman"/>
                <w:b/>
                <w:bCs/>
                <w:szCs w:val="24"/>
              </w:rPr>
            </w:pPr>
            <w:r w:rsidRPr="007660DA">
              <w:rPr>
                <w:rFonts w:cs="Times New Roman"/>
                <w:b/>
                <w:bCs/>
                <w:szCs w:val="24"/>
              </w:rPr>
              <w:t>Data Type</w:t>
            </w:r>
            <w:r w:rsidR="00062FE6">
              <w:rPr>
                <w:rStyle w:val="FootnoteReference"/>
                <w:rFonts w:cs="Times New Roman"/>
                <w:b/>
                <w:bCs/>
                <w:szCs w:val="24"/>
              </w:rPr>
              <w:footnoteReference w:id="3"/>
            </w:r>
          </w:p>
        </w:tc>
        <w:tc>
          <w:tcPr>
            <w:tcW w:w="2880" w:type="dxa"/>
          </w:tcPr>
          <w:p w14:paraId="571F2DA8" w14:textId="77777777" w:rsidR="005C70A3" w:rsidRPr="007660DA" w:rsidRDefault="005C70A3" w:rsidP="00FE4971">
            <w:pPr>
              <w:jc w:val="both"/>
              <w:rPr>
                <w:rFonts w:cs="Times New Roman"/>
                <w:b/>
                <w:bCs/>
                <w:szCs w:val="24"/>
              </w:rPr>
            </w:pPr>
            <w:r w:rsidRPr="007660DA">
              <w:rPr>
                <w:rFonts w:cs="Times New Roman"/>
                <w:b/>
                <w:bCs/>
                <w:szCs w:val="24"/>
              </w:rPr>
              <w:t>Location</w:t>
            </w:r>
          </w:p>
        </w:tc>
        <w:tc>
          <w:tcPr>
            <w:tcW w:w="1980" w:type="dxa"/>
          </w:tcPr>
          <w:p w14:paraId="62277CDE" w14:textId="77777777" w:rsidR="005C70A3" w:rsidRPr="007660DA" w:rsidRDefault="005C70A3" w:rsidP="00FE4971">
            <w:pPr>
              <w:jc w:val="both"/>
              <w:rPr>
                <w:rFonts w:cs="Times New Roman"/>
                <w:b/>
                <w:bCs/>
                <w:szCs w:val="24"/>
              </w:rPr>
            </w:pPr>
            <w:r w:rsidRPr="007660DA">
              <w:rPr>
                <w:rFonts w:cs="Times New Roman"/>
                <w:b/>
                <w:bCs/>
                <w:szCs w:val="24"/>
              </w:rPr>
              <w:t>Access Control</w:t>
            </w:r>
          </w:p>
        </w:tc>
        <w:tc>
          <w:tcPr>
            <w:tcW w:w="1975" w:type="dxa"/>
          </w:tcPr>
          <w:p w14:paraId="1FEE2DA3" w14:textId="77777777" w:rsidR="005C70A3" w:rsidRPr="007660DA" w:rsidRDefault="005C70A3" w:rsidP="00FE4971">
            <w:pPr>
              <w:jc w:val="both"/>
              <w:rPr>
                <w:rFonts w:cs="Times New Roman"/>
                <w:b/>
                <w:bCs/>
                <w:szCs w:val="24"/>
              </w:rPr>
            </w:pPr>
            <w:r w:rsidRPr="007660DA">
              <w:rPr>
                <w:rFonts w:cs="Times New Roman"/>
                <w:b/>
                <w:bCs/>
                <w:szCs w:val="24"/>
              </w:rPr>
              <w:t>Retention Policy</w:t>
            </w:r>
          </w:p>
        </w:tc>
      </w:tr>
      <w:tr w:rsidR="005C70A3" w14:paraId="0982F898" w14:textId="77777777" w:rsidTr="00A96B0C">
        <w:tc>
          <w:tcPr>
            <w:tcW w:w="2515" w:type="dxa"/>
          </w:tcPr>
          <w:p w14:paraId="7902916C" w14:textId="77777777" w:rsidR="005C70A3" w:rsidRDefault="005C70A3" w:rsidP="00FE4971">
            <w:pPr>
              <w:jc w:val="both"/>
              <w:rPr>
                <w:rFonts w:cs="Times New Roman"/>
                <w:szCs w:val="24"/>
              </w:rPr>
            </w:pPr>
            <w:r>
              <w:rPr>
                <w:rFonts w:cs="Times New Roman"/>
                <w:szCs w:val="24"/>
              </w:rPr>
              <w:t>Client Records</w:t>
            </w:r>
          </w:p>
        </w:tc>
        <w:tc>
          <w:tcPr>
            <w:tcW w:w="2880" w:type="dxa"/>
          </w:tcPr>
          <w:p w14:paraId="7291E08E" w14:textId="77777777" w:rsidR="005C70A3" w:rsidRDefault="005C70A3" w:rsidP="00FE4971">
            <w:pPr>
              <w:jc w:val="both"/>
              <w:rPr>
                <w:rFonts w:cs="Times New Roman"/>
                <w:szCs w:val="24"/>
              </w:rPr>
            </w:pPr>
            <w:r>
              <w:rPr>
                <w:rFonts w:cs="Times New Roman"/>
                <w:szCs w:val="24"/>
              </w:rPr>
              <w:t>Document M</w:t>
            </w:r>
            <w:r w:rsidR="00A96B0C">
              <w:rPr>
                <w:rFonts w:cs="Times New Roman"/>
                <w:szCs w:val="24"/>
              </w:rPr>
              <w:t>gmt.</w:t>
            </w:r>
            <w:r>
              <w:rPr>
                <w:rFonts w:cs="Times New Roman"/>
                <w:szCs w:val="24"/>
              </w:rPr>
              <w:t xml:space="preserve"> System </w:t>
            </w:r>
          </w:p>
        </w:tc>
        <w:tc>
          <w:tcPr>
            <w:tcW w:w="1980" w:type="dxa"/>
          </w:tcPr>
          <w:p w14:paraId="61609F65" w14:textId="77777777" w:rsidR="005C70A3" w:rsidRDefault="005C70A3" w:rsidP="00FE4971">
            <w:pPr>
              <w:jc w:val="both"/>
              <w:rPr>
                <w:rFonts w:cs="Times New Roman"/>
                <w:szCs w:val="24"/>
              </w:rPr>
            </w:pPr>
            <w:r>
              <w:rPr>
                <w:rFonts w:cs="Times New Roman"/>
                <w:szCs w:val="24"/>
              </w:rPr>
              <w:t>Role-based access</w:t>
            </w:r>
          </w:p>
        </w:tc>
        <w:tc>
          <w:tcPr>
            <w:tcW w:w="1975" w:type="dxa"/>
          </w:tcPr>
          <w:p w14:paraId="52CFD09D" w14:textId="77777777" w:rsidR="005C70A3" w:rsidRDefault="005C70A3" w:rsidP="00FE4971">
            <w:pPr>
              <w:jc w:val="both"/>
              <w:rPr>
                <w:rFonts w:cs="Times New Roman"/>
                <w:szCs w:val="24"/>
              </w:rPr>
            </w:pPr>
            <w:r>
              <w:rPr>
                <w:rFonts w:cs="Times New Roman"/>
                <w:szCs w:val="24"/>
              </w:rPr>
              <w:t>7 years post-case</w:t>
            </w:r>
          </w:p>
        </w:tc>
      </w:tr>
      <w:tr w:rsidR="005C70A3" w14:paraId="0F9BEBB3" w14:textId="77777777" w:rsidTr="00A96B0C">
        <w:tc>
          <w:tcPr>
            <w:tcW w:w="2515" w:type="dxa"/>
          </w:tcPr>
          <w:p w14:paraId="0087A5BB" w14:textId="77777777" w:rsidR="005C70A3" w:rsidRDefault="005C70A3" w:rsidP="00FE4971">
            <w:pPr>
              <w:jc w:val="both"/>
              <w:rPr>
                <w:rFonts w:cs="Times New Roman"/>
                <w:szCs w:val="24"/>
              </w:rPr>
            </w:pPr>
            <w:r>
              <w:rPr>
                <w:rFonts w:cs="Times New Roman"/>
                <w:szCs w:val="24"/>
              </w:rPr>
              <w:t>Financial Data</w:t>
            </w:r>
          </w:p>
        </w:tc>
        <w:tc>
          <w:tcPr>
            <w:tcW w:w="2880" w:type="dxa"/>
          </w:tcPr>
          <w:p w14:paraId="6EEDA77C" w14:textId="77777777" w:rsidR="005C70A3" w:rsidRDefault="005C70A3" w:rsidP="00FE4971">
            <w:pPr>
              <w:jc w:val="both"/>
              <w:rPr>
                <w:rFonts w:cs="Times New Roman"/>
                <w:szCs w:val="24"/>
              </w:rPr>
            </w:pPr>
            <w:r>
              <w:rPr>
                <w:rFonts w:cs="Times New Roman"/>
                <w:szCs w:val="24"/>
              </w:rPr>
              <w:t>Accounting Software</w:t>
            </w:r>
          </w:p>
        </w:tc>
        <w:tc>
          <w:tcPr>
            <w:tcW w:w="1980" w:type="dxa"/>
          </w:tcPr>
          <w:p w14:paraId="2E3F34DD" w14:textId="77777777" w:rsidR="005C70A3" w:rsidRDefault="005C70A3" w:rsidP="00FE4971">
            <w:pPr>
              <w:jc w:val="both"/>
              <w:rPr>
                <w:rFonts w:cs="Times New Roman"/>
                <w:szCs w:val="24"/>
              </w:rPr>
            </w:pPr>
            <w:r>
              <w:rPr>
                <w:rFonts w:cs="Times New Roman"/>
                <w:szCs w:val="24"/>
              </w:rPr>
              <w:t xml:space="preserve">Finance Dept. </w:t>
            </w:r>
          </w:p>
        </w:tc>
        <w:tc>
          <w:tcPr>
            <w:tcW w:w="1975" w:type="dxa"/>
          </w:tcPr>
          <w:p w14:paraId="49DBC831" w14:textId="77777777" w:rsidR="005C70A3" w:rsidRDefault="005C70A3" w:rsidP="00FE4971">
            <w:pPr>
              <w:jc w:val="both"/>
              <w:rPr>
                <w:rFonts w:cs="Times New Roman"/>
                <w:szCs w:val="24"/>
              </w:rPr>
            </w:pPr>
            <w:r>
              <w:rPr>
                <w:rFonts w:cs="Times New Roman"/>
                <w:szCs w:val="24"/>
              </w:rPr>
              <w:t>5 years</w:t>
            </w:r>
          </w:p>
        </w:tc>
      </w:tr>
      <w:tr w:rsidR="005C70A3" w14:paraId="5AC2B211" w14:textId="77777777" w:rsidTr="00A96B0C">
        <w:tc>
          <w:tcPr>
            <w:tcW w:w="2515" w:type="dxa"/>
          </w:tcPr>
          <w:p w14:paraId="6BADFB15" w14:textId="77777777" w:rsidR="005C70A3" w:rsidRDefault="005C70A3" w:rsidP="00FE4971">
            <w:pPr>
              <w:jc w:val="both"/>
              <w:rPr>
                <w:rFonts w:cs="Times New Roman"/>
                <w:szCs w:val="24"/>
              </w:rPr>
            </w:pPr>
            <w:r>
              <w:rPr>
                <w:rFonts w:cs="Times New Roman"/>
                <w:szCs w:val="24"/>
              </w:rPr>
              <w:t>Email Communications</w:t>
            </w:r>
          </w:p>
        </w:tc>
        <w:tc>
          <w:tcPr>
            <w:tcW w:w="2880" w:type="dxa"/>
          </w:tcPr>
          <w:p w14:paraId="0C86324B" w14:textId="77777777" w:rsidR="005C70A3" w:rsidRDefault="005C70A3" w:rsidP="00FE4971">
            <w:pPr>
              <w:jc w:val="both"/>
              <w:rPr>
                <w:rFonts w:cs="Times New Roman"/>
                <w:szCs w:val="24"/>
              </w:rPr>
            </w:pPr>
            <w:r>
              <w:rPr>
                <w:rFonts w:cs="Times New Roman"/>
                <w:szCs w:val="24"/>
              </w:rPr>
              <w:t>Email Server</w:t>
            </w:r>
          </w:p>
        </w:tc>
        <w:tc>
          <w:tcPr>
            <w:tcW w:w="1980" w:type="dxa"/>
          </w:tcPr>
          <w:p w14:paraId="13441CD3" w14:textId="77777777" w:rsidR="005C70A3" w:rsidRDefault="005C70A3" w:rsidP="00FE4971">
            <w:pPr>
              <w:jc w:val="both"/>
              <w:rPr>
                <w:rFonts w:cs="Times New Roman"/>
                <w:szCs w:val="24"/>
              </w:rPr>
            </w:pPr>
            <w:r>
              <w:rPr>
                <w:rFonts w:cs="Times New Roman"/>
                <w:szCs w:val="24"/>
              </w:rPr>
              <w:t>Authorized Users</w:t>
            </w:r>
          </w:p>
        </w:tc>
        <w:tc>
          <w:tcPr>
            <w:tcW w:w="1975" w:type="dxa"/>
          </w:tcPr>
          <w:p w14:paraId="37127942" w14:textId="77777777" w:rsidR="005C70A3" w:rsidRDefault="005C70A3" w:rsidP="00FE4971">
            <w:pPr>
              <w:jc w:val="both"/>
              <w:rPr>
                <w:rFonts w:cs="Times New Roman"/>
                <w:szCs w:val="24"/>
              </w:rPr>
            </w:pPr>
            <w:r>
              <w:rPr>
                <w:rFonts w:cs="Times New Roman"/>
                <w:szCs w:val="24"/>
              </w:rPr>
              <w:t>2 years</w:t>
            </w:r>
          </w:p>
        </w:tc>
      </w:tr>
    </w:tbl>
    <w:p w14:paraId="7A360EE3" w14:textId="77777777" w:rsidR="005C70A3" w:rsidRDefault="005C70A3" w:rsidP="005C70A3">
      <w:pPr>
        <w:jc w:val="both"/>
        <w:rPr>
          <w:rFonts w:cs="Times New Roman"/>
          <w:szCs w:val="24"/>
        </w:rPr>
      </w:pPr>
    </w:p>
    <w:p w14:paraId="06E61D12" w14:textId="77777777" w:rsidR="005C70A3" w:rsidRPr="007660DA" w:rsidRDefault="005C70A3" w:rsidP="005C70A3">
      <w:pPr>
        <w:pStyle w:val="ListParagraph"/>
        <w:numPr>
          <w:ilvl w:val="0"/>
          <w:numId w:val="6"/>
        </w:numPr>
        <w:jc w:val="both"/>
        <w:rPr>
          <w:rFonts w:cs="Times New Roman"/>
          <w:b/>
          <w:bCs/>
          <w:szCs w:val="24"/>
        </w:rPr>
      </w:pPr>
      <w:r w:rsidRPr="007660DA">
        <w:rPr>
          <w:rFonts w:cs="Times New Roman"/>
          <w:b/>
          <w:bCs/>
          <w:szCs w:val="24"/>
        </w:rPr>
        <w:t>Data Flow Mapping</w:t>
      </w:r>
    </w:p>
    <w:p w14:paraId="44F5DFBB" w14:textId="77777777" w:rsidR="005C70A3" w:rsidRDefault="005C70A3" w:rsidP="005C70A3">
      <w:pPr>
        <w:jc w:val="both"/>
        <w:rPr>
          <w:rFonts w:cs="Times New Roman"/>
          <w:szCs w:val="24"/>
        </w:rPr>
      </w:pPr>
    </w:p>
    <w:p w14:paraId="2794D882" w14:textId="77777777" w:rsidR="005C70A3" w:rsidRDefault="005C70A3" w:rsidP="005C70A3">
      <w:pPr>
        <w:pStyle w:val="ListParagraph"/>
        <w:numPr>
          <w:ilvl w:val="0"/>
          <w:numId w:val="8"/>
        </w:numPr>
        <w:jc w:val="both"/>
        <w:rPr>
          <w:rFonts w:cs="Times New Roman"/>
          <w:szCs w:val="24"/>
        </w:rPr>
      </w:pPr>
      <w:r w:rsidRPr="007660DA">
        <w:rPr>
          <w:rFonts w:cs="Times New Roman"/>
          <w:szCs w:val="24"/>
        </w:rPr>
        <w:t>Identify Data Sources: Client intake forms, emails, third-party vendors.</w:t>
      </w:r>
    </w:p>
    <w:p w14:paraId="1442C952" w14:textId="77777777" w:rsidR="005C70A3" w:rsidRDefault="005C70A3" w:rsidP="005C70A3">
      <w:pPr>
        <w:pStyle w:val="ListParagraph"/>
        <w:numPr>
          <w:ilvl w:val="0"/>
          <w:numId w:val="8"/>
        </w:numPr>
        <w:jc w:val="both"/>
        <w:rPr>
          <w:rFonts w:cs="Times New Roman"/>
          <w:szCs w:val="24"/>
        </w:rPr>
      </w:pPr>
      <w:r w:rsidRPr="007660DA">
        <w:rPr>
          <w:rFonts w:cs="Times New Roman"/>
          <w:szCs w:val="24"/>
        </w:rPr>
        <w:t>Track Data Movement:</w:t>
      </w:r>
    </w:p>
    <w:p w14:paraId="61321D50" w14:textId="77777777" w:rsidR="005C70A3" w:rsidRDefault="005C70A3" w:rsidP="005C70A3">
      <w:pPr>
        <w:pStyle w:val="ListParagraph"/>
        <w:numPr>
          <w:ilvl w:val="1"/>
          <w:numId w:val="8"/>
        </w:numPr>
        <w:ind w:left="1440"/>
        <w:jc w:val="both"/>
        <w:rPr>
          <w:rFonts w:cs="Times New Roman"/>
          <w:szCs w:val="24"/>
        </w:rPr>
      </w:pPr>
      <w:r w:rsidRPr="007660DA">
        <w:rPr>
          <w:rFonts w:cs="Times New Roman"/>
          <w:szCs w:val="24"/>
        </w:rPr>
        <w:t>Ingestion: How data enters the firm (email, web forms)</w:t>
      </w:r>
    </w:p>
    <w:p w14:paraId="5A9B6DB0" w14:textId="77777777" w:rsidR="005C70A3" w:rsidRDefault="005C70A3" w:rsidP="005C70A3">
      <w:pPr>
        <w:pStyle w:val="ListParagraph"/>
        <w:numPr>
          <w:ilvl w:val="1"/>
          <w:numId w:val="8"/>
        </w:numPr>
        <w:ind w:left="1440"/>
        <w:jc w:val="both"/>
        <w:rPr>
          <w:rFonts w:cs="Times New Roman"/>
          <w:szCs w:val="24"/>
        </w:rPr>
      </w:pPr>
      <w:r w:rsidRPr="007660DA">
        <w:rPr>
          <w:rFonts w:cs="Times New Roman"/>
          <w:szCs w:val="24"/>
        </w:rPr>
        <w:t>Storage: Where data is stored (servers, cloud services)</w:t>
      </w:r>
    </w:p>
    <w:p w14:paraId="17CBDACC" w14:textId="77777777" w:rsidR="005C70A3" w:rsidRDefault="005C70A3" w:rsidP="005C70A3">
      <w:pPr>
        <w:pStyle w:val="ListParagraph"/>
        <w:numPr>
          <w:ilvl w:val="1"/>
          <w:numId w:val="8"/>
        </w:numPr>
        <w:ind w:left="1440"/>
        <w:jc w:val="both"/>
        <w:rPr>
          <w:rFonts w:cs="Times New Roman"/>
          <w:szCs w:val="24"/>
        </w:rPr>
      </w:pPr>
      <w:r w:rsidRPr="007660DA">
        <w:rPr>
          <w:rFonts w:cs="Times New Roman"/>
          <w:szCs w:val="24"/>
        </w:rPr>
        <w:t>Processing: How data is used (case management, billing)</w:t>
      </w:r>
    </w:p>
    <w:p w14:paraId="02958022" w14:textId="77777777" w:rsidR="005C70A3" w:rsidRDefault="005C70A3" w:rsidP="005C70A3">
      <w:pPr>
        <w:pStyle w:val="ListParagraph"/>
        <w:numPr>
          <w:ilvl w:val="1"/>
          <w:numId w:val="8"/>
        </w:numPr>
        <w:ind w:left="1440"/>
        <w:jc w:val="both"/>
        <w:rPr>
          <w:rFonts w:cs="Times New Roman"/>
          <w:szCs w:val="24"/>
        </w:rPr>
      </w:pPr>
      <w:r w:rsidRPr="007660DA">
        <w:rPr>
          <w:rFonts w:cs="Times New Roman"/>
          <w:szCs w:val="24"/>
        </w:rPr>
        <w:t>Sharing: Who data is shared with (courts, opposing counsel, clients)</w:t>
      </w:r>
    </w:p>
    <w:p w14:paraId="3C61386C" w14:textId="77777777" w:rsidR="005C70A3" w:rsidRDefault="005C70A3" w:rsidP="005C70A3">
      <w:pPr>
        <w:pStyle w:val="ListParagraph"/>
        <w:numPr>
          <w:ilvl w:val="1"/>
          <w:numId w:val="8"/>
        </w:numPr>
        <w:ind w:left="1440"/>
        <w:jc w:val="both"/>
        <w:rPr>
          <w:rFonts w:cs="Times New Roman"/>
          <w:szCs w:val="24"/>
        </w:rPr>
      </w:pPr>
      <w:r w:rsidRPr="007660DA">
        <w:rPr>
          <w:rFonts w:cs="Times New Roman"/>
          <w:szCs w:val="24"/>
        </w:rPr>
        <w:t>Archival/Deletion: How and when data is archived or deleted.</w:t>
      </w:r>
    </w:p>
    <w:p w14:paraId="78BE572F" w14:textId="77777777" w:rsidR="005C70A3" w:rsidRPr="007660DA" w:rsidRDefault="005C70A3" w:rsidP="005C70A3">
      <w:pPr>
        <w:pStyle w:val="ListParagraph"/>
        <w:ind w:left="1440"/>
        <w:jc w:val="both"/>
        <w:rPr>
          <w:rFonts w:cs="Times New Roman"/>
          <w:szCs w:val="24"/>
        </w:rPr>
      </w:pPr>
    </w:p>
    <w:p w14:paraId="39238FA6" w14:textId="77777777" w:rsidR="005C70A3" w:rsidRPr="007660DA" w:rsidRDefault="005C70A3" w:rsidP="005C70A3">
      <w:pPr>
        <w:pStyle w:val="ListParagraph"/>
        <w:numPr>
          <w:ilvl w:val="0"/>
          <w:numId w:val="6"/>
        </w:numPr>
        <w:jc w:val="both"/>
        <w:rPr>
          <w:rFonts w:cs="Times New Roman"/>
          <w:b/>
          <w:bCs/>
          <w:szCs w:val="24"/>
        </w:rPr>
      </w:pPr>
      <w:r w:rsidRPr="007660DA">
        <w:rPr>
          <w:rFonts w:cs="Times New Roman"/>
          <w:b/>
          <w:bCs/>
          <w:szCs w:val="24"/>
        </w:rPr>
        <w:t>Identifying Vulnerabilities</w:t>
      </w:r>
    </w:p>
    <w:p w14:paraId="244AAA99" w14:textId="77777777" w:rsidR="005C70A3" w:rsidRPr="007660DA" w:rsidRDefault="005C70A3" w:rsidP="005C70A3">
      <w:pPr>
        <w:pStyle w:val="ListParagraph"/>
        <w:ind w:left="360"/>
        <w:jc w:val="both"/>
        <w:rPr>
          <w:rFonts w:cs="Times New Roman"/>
          <w:szCs w:val="24"/>
        </w:rPr>
      </w:pPr>
    </w:p>
    <w:p w14:paraId="5F7F7A82" w14:textId="77777777" w:rsidR="005C70A3" w:rsidRDefault="005C70A3" w:rsidP="005C70A3">
      <w:pPr>
        <w:pStyle w:val="ListParagraph"/>
        <w:numPr>
          <w:ilvl w:val="1"/>
          <w:numId w:val="6"/>
        </w:numPr>
        <w:jc w:val="both"/>
        <w:rPr>
          <w:rFonts w:cs="Times New Roman"/>
          <w:szCs w:val="24"/>
        </w:rPr>
      </w:pPr>
      <w:r w:rsidRPr="007660DA">
        <w:rPr>
          <w:rFonts w:cs="Times New Roman"/>
          <w:szCs w:val="24"/>
        </w:rPr>
        <w:t>Common Vulnerabilities to Assess:</w:t>
      </w:r>
    </w:p>
    <w:p w14:paraId="388BBFA5" w14:textId="77777777" w:rsidR="005C70A3" w:rsidRDefault="005C70A3" w:rsidP="005C70A3">
      <w:pPr>
        <w:pStyle w:val="ListParagraph"/>
        <w:numPr>
          <w:ilvl w:val="2"/>
          <w:numId w:val="6"/>
        </w:numPr>
        <w:ind w:left="1267" w:hanging="187"/>
        <w:jc w:val="both"/>
        <w:rPr>
          <w:rFonts w:cs="Times New Roman"/>
          <w:szCs w:val="24"/>
        </w:rPr>
      </w:pPr>
      <w:r w:rsidRPr="007660DA">
        <w:rPr>
          <w:rFonts w:cs="Times New Roman"/>
          <w:szCs w:val="24"/>
        </w:rPr>
        <w:t>Unencrypted Data: Ensure sensitive data is encrypted at rest and in transit.</w:t>
      </w:r>
    </w:p>
    <w:p w14:paraId="6443DE6D" w14:textId="77777777" w:rsidR="005C70A3" w:rsidRDefault="005C70A3" w:rsidP="005C70A3">
      <w:pPr>
        <w:pStyle w:val="ListParagraph"/>
        <w:numPr>
          <w:ilvl w:val="2"/>
          <w:numId w:val="6"/>
        </w:numPr>
        <w:ind w:left="1267" w:hanging="187"/>
        <w:jc w:val="both"/>
        <w:rPr>
          <w:rFonts w:cs="Times New Roman"/>
          <w:szCs w:val="24"/>
        </w:rPr>
      </w:pPr>
      <w:r w:rsidRPr="007660DA">
        <w:rPr>
          <w:rFonts w:cs="Times New Roman"/>
          <w:szCs w:val="24"/>
        </w:rPr>
        <w:t>Unauthorized Access: Review access controls regularly.</w:t>
      </w:r>
    </w:p>
    <w:p w14:paraId="1AB8F25D" w14:textId="77777777" w:rsidR="005C70A3" w:rsidRPr="007660DA" w:rsidRDefault="005C70A3" w:rsidP="005C70A3">
      <w:pPr>
        <w:pStyle w:val="ListParagraph"/>
        <w:numPr>
          <w:ilvl w:val="2"/>
          <w:numId w:val="6"/>
        </w:numPr>
        <w:ind w:left="1267" w:hanging="187"/>
        <w:jc w:val="both"/>
        <w:rPr>
          <w:rFonts w:cs="Times New Roman"/>
          <w:szCs w:val="24"/>
        </w:rPr>
      </w:pPr>
      <w:r w:rsidRPr="007660DA">
        <w:rPr>
          <w:rFonts w:cs="Times New Roman"/>
          <w:szCs w:val="24"/>
        </w:rPr>
        <w:t>Third-Party Risks: Evaluate vendor security policies.</w:t>
      </w:r>
    </w:p>
    <w:p w14:paraId="44368971" w14:textId="77777777" w:rsidR="005C70A3" w:rsidRPr="007660DA" w:rsidRDefault="005C70A3" w:rsidP="005C70A3">
      <w:pPr>
        <w:jc w:val="both"/>
        <w:rPr>
          <w:rFonts w:cs="Times New Roman"/>
          <w:szCs w:val="24"/>
        </w:rPr>
      </w:pPr>
    </w:p>
    <w:p w14:paraId="7B437B9B" w14:textId="77777777" w:rsidR="005C70A3" w:rsidRPr="007660DA" w:rsidRDefault="005C70A3" w:rsidP="005C70A3">
      <w:pPr>
        <w:pStyle w:val="ListParagraph"/>
        <w:numPr>
          <w:ilvl w:val="0"/>
          <w:numId w:val="6"/>
        </w:numPr>
        <w:jc w:val="both"/>
        <w:rPr>
          <w:rFonts w:cs="Times New Roman"/>
          <w:b/>
          <w:bCs/>
          <w:szCs w:val="24"/>
        </w:rPr>
      </w:pPr>
      <w:r w:rsidRPr="007660DA">
        <w:rPr>
          <w:rFonts w:cs="Times New Roman"/>
          <w:b/>
          <w:bCs/>
          <w:szCs w:val="24"/>
        </w:rPr>
        <w:t>Data Mapping Best Practices</w:t>
      </w:r>
    </w:p>
    <w:p w14:paraId="66E9D50E" w14:textId="77777777" w:rsidR="005C70A3" w:rsidRDefault="005C70A3" w:rsidP="005C70A3">
      <w:pPr>
        <w:pStyle w:val="ListParagraph"/>
        <w:ind w:left="360"/>
        <w:jc w:val="both"/>
        <w:rPr>
          <w:rFonts w:cs="Times New Roman"/>
          <w:szCs w:val="24"/>
        </w:rPr>
      </w:pPr>
    </w:p>
    <w:p w14:paraId="339F5BB8" w14:textId="77777777" w:rsidR="005C70A3" w:rsidRDefault="005C70A3" w:rsidP="005C70A3">
      <w:pPr>
        <w:pStyle w:val="ListParagraph"/>
        <w:numPr>
          <w:ilvl w:val="1"/>
          <w:numId w:val="6"/>
        </w:numPr>
        <w:jc w:val="both"/>
        <w:rPr>
          <w:rFonts w:cs="Times New Roman"/>
          <w:szCs w:val="24"/>
        </w:rPr>
      </w:pPr>
      <w:r w:rsidRPr="007660DA">
        <w:rPr>
          <w:rFonts w:cs="Times New Roman"/>
          <w:szCs w:val="24"/>
        </w:rPr>
        <w:t>Update Regularly: Review data maps every 6-12 months.</w:t>
      </w:r>
    </w:p>
    <w:p w14:paraId="038E6F53" w14:textId="77777777" w:rsidR="005C70A3" w:rsidRDefault="005C70A3" w:rsidP="005C70A3">
      <w:pPr>
        <w:pStyle w:val="ListParagraph"/>
        <w:numPr>
          <w:ilvl w:val="1"/>
          <w:numId w:val="6"/>
        </w:numPr>
        <w:jc w:val="both"/>
        <w:rPr>
          <w:rFonts w:cs="Times New Roman"/>
          <w:szCs w:val="24"/>
        </w:rPr>
      </w:pPr>
      <w:r w:rsidRPr="007660DA">
        <w:rPr>
          <w:rFonts w:cs="Times New Roman"/>
          <w:szCs w:val="24"/>
        </w:rPr>
        <w:t>Employee Training: Ensure staff understand data handling policies.</w:t>
      </w:r>
    </w:p>
    <w:p w14:paraId="0A516F97" w14:textId="77777777" w:rsidR="005C70A3" w:rsidRPr="007660DA" w:rsidRDefault="005C70A3" w:rsidP="005C70A3">
      <w:pPr>
        <w:pStyle w:val="ListParagraph"/>
        <w:numPr>
          <w:ilvl w:val="1"/>
          <w:numId w:val="6"/>
        </w:numPr>
        <w:jc w:val="both"/>
        <w:rPr>
          <w:rFonts w:cs="Times New Roman"/>
          <w:szCs w:val="24"/>
        </w:rPr>
      </w:pPr>
      <w:r w:rsidRPr="007660DA">
        <w:rPr>
          <w:rFonts w:cs="Times New Roman"/>
          <w:szCs w:val="24"/>
        </w:rPr>
        <w:t>Incident Response Integration: Link data maps to your IRP for faster containment and recovery.</w:t>
      </w:r>
    </w:p>
    <w:p w14:paraId="71329C50" w14:textId="77777777" w:rsidR="005C70A3" w:rsidRDefault="005C70A3" w:rsidP="005C70A3">
      <w:pPr>
        <w:jc w:val="both"/>
        <w:rPr>
          <w:rFonts w:cs="Times New Roman"/>
          <w:szCs w:val="24"/>
        </w:rPr>
      </w:pPr>
    </w:p>
    <w:p w14:paraId="3DA3AC90" w14:textId="77777777" w:rsidR="005C70A3" w:rsidRDefault="005C70A3" w:rsidP="00425AED">
      <w:pPr>
        <w:jc w:val="center"/>
        <w:rPr>
          <w:b/>
          <w:bCs/>
        </w:rPr>
        <w:sectPr w:rsidR="005C70A3" w:rsidSect="005444B0">
          <w:pgSz w:w="12240" w:h="15840"/>
          <w:pgMar w:top="1440" w:right="1440" w:bottom="1440" w:left="1440" w:header="720" w:footer="720" w:gutter="0"/>
          <w:cols w:space="720"/>
          <w:docGrid w:linePitch="360"/>
        </w:sectPr>
      </w:pPr>
    </w:p>
    <w:p w14:paraId="4B1FE1C2" w14:textId="77777777" w:rsidR="005C70A3" w:rsidRDefault="005C70A3" w:rsidP="005C70A3">
      <w:pPr>
        <w:jc w:val="center"/>
        <w:rPr>
          <w:b/>
          <w:bCs/>
        </w:rPr>
      </w:pPr>
      <w:r w:rsidRPr="00425AED">
        <w:rPr>
          <w:b/>
          <w:bCs/>
        </w:rPr>
        <w:lastRenderedPageBreak/>
        <w:t>Appendix A</w:t>
      </w:r>
      <w:r>
        <w:rPr>
          <w:b/>
          <w:bCs/>
        </w:rPr>
        <w:t>-2</w:t>
      </w:r>
    </w:p>
    <w:p w14:paraId="2124BA54" w14:textId="77777777" w:rsidR="005C70A3" w:rsidRDefault="005C70A3" w:rsidP="005C70A3">
      <w:pPr>
        <w:jc w:val="center"/>
        <w:rPr>
          <w:b/>
          <w:bCs/>
        </w:rPr>
      </w:pPr>
    </w:p>
    <w:p w14:paraId="190CDCBE" w14:textId="77777777" w:rsidR="005C70A3" w:rsidRDefault="005C70A3" w:rsidP="005C70A3">
      <w:pPr>
        <w:jc w:val="center"/>
        <w:rPr>
          <w:b/>
          <w:bCs/>
        </w:rPr>
      </w:pPr>
      <w:r>
        <w:rPr>
          <w:b/>
          <w:bCs/>
        </w:rPr>
        <w:t>Basic Guidance for Maturity Assessments</w:t>
      </w:r>
    </w:p>
    <w:p w14:paraId="1D7D2FA8" w14:textId="77777777" w:rsidR="005C70A3" w:rsidRPr="00425AED" w:rsidRDefault="005C70A3" w:rsidP="005C70A3">
      <w:pPr>
        <w:jc w:val="center"/>
        <w:rPr>
          <w:b/>
          <w:bCs/>
        </w:rPr>
      </w:pPr>
    </w:p>
    <w:p w14:paraId="6699F035" w14:textId="77777777" w:rsidR="005C70A3" w:rsidRPr="005C70A3" w:rsidRDefault="005C70A3" w:rsidP="005C70A3">
      <w:pPr>
        <w:jc w:val="both"/>
        <w:rPr>
          <w:u w:val="single"/>
        </w:rPr>
      </w:pPr>
      <w:r w:rsidRPr="005C70A3">
        <w:rPr>
          <w:u w:val="single"/>
        </w:rPr>
        <w:t>How to Use the Maturity Assessment</w:t>
      </w:r>
    </w:p>
    <w:p w14:paraId="3AA11997" w14:textId="77777777" w:rsidR="005C70A3" w:rsidRPr="005C70A3" w:rsidRDefault="005C70A3" w:rsidP="005C70A3">
      <w:pPr>
        <w:pStyle w:val="ListParagraph"/>
        <w:numPr>
          <w:ilvl w:val="0"/>
          <w:numId w:val="12"/>
        </w:numPr>
        <w:jc w:val="both"/>
      </w:pPr>
      <w:r w:rsidRPr="005C70A3">
        <w:t>Evaluate each category using the maturity levels.</w:t>
      </w:r>
    </w:p>
    <w:p w14:paraId="515F84C1" w14:textId="77777777" w:rsidR="005C70A3" w:rsidRPr="005C70A3" w:rsidRDefault="005C70A3" w:rsidP="005C70A3">
      <w:pPr>
        <w:pStyle w:val="ListParagraph"/>
        <w:numPr>
          <w:ilvl w:val="0"/>
          <w:numId w:val="12"/>
        </w:numPr>
        <w:jc w:val="both"/>
      </w:pPr>
      <w:r w:rsidRPr="005C70A3">
        <w:t>Identify gaps in policies, procedures, or controls.</w:t>
      </w:r>
    </w:p>
    <w:p w14:paraId="5874C437" w14:textId="77777777" w:rsidR="005C70A3" w:rsidRPr="005C70A3" w:rsidRDefault="005C70A3" w:rsidP="005C70A3">
      <w:pPr>
        <w:pStyle w:val="ListParagraph"/>
        <w:numPr>
          <w:ilvl w:val="0"/>
          <w:numId w:val="12"/>
        </w:numPr>
        <w:jc w:val="both"/>
      </w:pPr>
      <w:r w:rsidRPr="005C70A3">
        <w:t>Prioritize improvements based on identified weaknesses.</w:t>
      </w:r>
    </w:p>
    <w:p w14:paraId="12986599" w14:textId="77777777" w:rsidR="005C70A3" w:rsidRPr="005C70A3" w:rsidRDefault="005C70A3" w:rsidP="005C70A3">
      <w:pPr>
        <w:pStyle w:val="ListParagraph"/>
        <w:numPr>
          <w:ilvl w:val="0"/>
          <w:numId w:val="12"/>
        </w:numPr>
        <w:jc w:val="both"/>
      </w:pPr>
      <w:r w:rsidRPr="005C70A3">
        <w:t>Set goals to advance to the next maturity level over time.</w:t>
      </w:r>
    </w:p>
    <w:p w14:paraId="7B7E5C78" w14:textId="77777777" w:rsidR="005C70A3" w:rsidRPr="005C70A3" w:rsidRDefault="005C70A3" w:rsidP="005C70A3">
      <w:pPr>
        <w:pStyle w:val="ListParagraph"/>
        <w:numPr>
          <w:ilvl w:val="0"/>
          <w:numId w:val="12"/>
        </w:numPr>
        <w:jc w:val="both"/>
      </w:pPr>
      <w:r w:rsidRPr="005C70A3">
        <w:t>Review and reassess annually or after significant changes to the firm's data practices.</w:t>
      </w:r>
    </w:p>
    <w:p w14:paraId="39AE6925" w14:textId="77777777" w:rsidR="005C70A3" w:rsidRPr="005C70A3" w:rsidRDefault="005C70A3" w:rsidP="005C70A3">
      <w:pPr>
        <w:ind w:left="60"/>
        <w:jc w:val="both"/>
      </w:pPr>
    </w:p>
    <w:p w14:paraId="73048C87" w14:textId="77777777" w:rsidR="005C70A3" w:rsidRPr="005C70A3" w:rsidRDefault="005C70A3" w:rsidP="005C70A3">
      <w:pPr>
        <w:jc w:val="both"/>
        <w:rPr>
          <w:u w:val="single"/>
        </w:rPr>
      </w:pPr>
      <w:r w:rsidRPr="005C70A3">
        <w:rPr>
          <w:u w:val="single"/>
        </w:rPr>
        <w:t>Basic Maturity Assessment Guideline</w:t>
      </w:r>
    </w:p>
    <w:p w14:paraId="108FF9F4" w14:textId="77777777" w:rsidR="005C70A3" w:rsidRPr="005C70A3" w:rsidRDefault="005C70A3" w:rsidP="005C70A3">
      <w:pPr>
        <w:ind w:left="60"/>
        <w:jc w:val="both"/>
      </w:pPr>
    </w:p>
    <w:p w14:paraId="7E74B01F" w14:textId="77777777" w:rsidR="005C70A3" w:rsidRPr="005C70A3" w:rsidRDefault="005C70A3" w:rsidP="005C70A3">
      <w:pPr>
        <w:jc w:val="both"/>
      </w:pPr>
      <w:r w:rsidRPr="005C70A3">
        <w:t>Identify Key Maturity Levels</w:t>
      </w:r>
    </w:p>
    <w:p w14:paraId="5D959517" w14:textId="77777777" w:rsidR="005C70A3" w:rsidRPr="005C70A3" w:rsidRDefault="005C70A3" w:rsidP="005C70A3">
      <w:pPr>
        <w:pStyle w:val="ListParagraph"/>
        <w:numPr>
          <w:ilvl w:val="0"/>
          <w:numId w:val="13"/>
        </w:numPr>
        <w:jc w:val="both"/>
      </w:pPr>
      <w:r w:rsidRPr="005C70A3">
        <w:t>Initial (Level 1)</w:t>
      </w:r>
    </w:p>
    <w:p w14:paraId="4E8568B3" w14:textId="77777777" w:rsidR="005C70A3" w:rsidRPr="005C70A3" w:rsidRDefault="005C70A3" w:rsidP="005C70A3">
      <w:pPr>
        <w:pStyle w:val="ListParagraph"/>
        <w:numPr>
          <w:ilvl w:val="0"/>
          <w:numId w:val="14"/>
        </w:numPr>
        <w:jc w:val="both"/>
      </w:pPr>
      <w:r w:rsidRPr="005C70A3">
        <w:t>No formal policies or procedures in place.</w:t>
      </w:r>
    </w:p>
    <w:p w14:paraId="6F0E7098" w14:textId="77777777" w:rsidR="005C70A3" w:rsidRPr="005C70A3" w:rsidRDefault="005C70A3" w:rsidP="005C70A3">
      <w:pPr>
        <w:pStyle w:val="ListParagraph"/>
        <w:numPr>
          <w:ilvl w:val="0"/>
          <w:numId w:val="14"/>
        </w:numPr>
        <w:jc w:val="both"/>
      </w:pPr>
      <w:r w:rsidRPr="005C70A3">
        <w:t>Reactive approach to security incidents.</w:t>
      </w:r>
    </w:p>
    <w:p w14:paraId="180261B2" w14:textId="77777777" w:rsidR="005C70A3" w:rsidRPr="005C70A3" w:rsidRDefault="005C70A3" w:rsidP="005C70A3">
      <w:pPr>
        <w:pStyle w:val="ListParagraph"/>
        <w:numPr>
          <w:ilvl w:val="0"/>
          <w:numId w:val="14"/>
        </w:numPr>
        <w:jc w:val="both"/>
      </w:pPr>
      <w:r w:rsidRPr="005C70A3">
        <w:t>Data protection practices are inconsistent and undocumented.</w:t>
      </w:r>
    </w:p>
    <w:p w14:paraId="2E6AA17D" w14:textId="77777777" w:rsidR="005C70A3" w:rsidRPr="005C70A3" w:rsidRDefault="005C70A3" w:rsidP="005C70A3">
      <w:pPr>
        <w:pStyle w:val="ListParagraph"/>
        <w:numPr>
          <w:ilvl w:val="0"/>
          <w:numId w:val="13"/>
        </w:numPr>
        <w:jc w:val="both"/>
      </w:pPr>
      <w:r w:rsidRPr="005C70A3">
        <w:t>Developing (Level 2)</w:t>
      </w:r>
    </w:p>
    <w:p w14:paraId="4BC1F840" w14:textId="77777777" w:rsidR="005C70A3" w:rsidRPr="005C70A3" w:rsidRDefault="005C70A3" w:rsidP="005C70A3">
      <w:pPr>
        <w:pStyle w:val="ListParagraph"/>
        <w:numPr>
          <w:ilvl w:val="0"/>
          <w:numId w:val="15"/>
        </w:numPr>
        <w:jc w:val="both"/>
      </w:pPr>
      <w:r w:rsidRPr="005C70A3">
        <w:t>Basic policies and procedures exist but are not fully documented or consistently applied.</w:t>
      </w:r>
    </w:p>
    <w:p w14:paraId="6B5D7FCC" w14:textId="77777777" w:rsidR="005C70A3" w:rsidRPr="005C70A3" w:rsidRDefault="005C70A3" w:rsidP="005C70A3">
      <w:pPr>
        <w:pStyle w:val="ListParagraph"/>
        <w:numPr>
          <w:ilvl w:val="0"/>
          <w:numId w:val="15"/>
        </w:numPr>
        <w:jc w:val="both"/>
      </w:pPr>
      <w:r w:rsidRPr="005C70A3">
        <w:t>Some staff training on data protection and incident response.</w:t>
      </w:r>
    </w:p>
    <w:p w14:paraId="7CFC990F" w14:textId="77777777" w:rsidR="005C70A3" w:rsidRPr="005C70A3" w:rsidRDefault="005C70A3" w:rsidP="005C70A3">
      <w:pPr>
        <w:pStyle w:val="ListParagraph"/>
        <w:numPr>
          <w:ilvl w:val="0"/>
          <w:numId w:val="15"/>
        </w:numPr>
        <w:jc w:val="both"/>
      </w:pPr>
      <w:r w:rsidRPr="005C70A3">
        <w:t>Security controls are in place but may lack consistency and enforcement.</w:t>
      </w:r>
    </w:p>
    <w:p w14:paraId="0188E0A5" w14:textId="77777777" w:rsidR="005C70A3" w:rsidRPr="005C70A3" w:rsidRDefault="005C70A3" w:rsidP="005C70A3">
      <w:pPr>
        <w:pStyle w:val="ListParagraph"/>
        <w:numPr>
          <w:ilvl w:val="0"/>
          <w:numId w:val="13"/>
        </w:numPr>
        <w:jc w:val="both"/>
      </w:pPr>
      <w:r w:rsidRPr="005C70A3">
        <w:t>Defined (Level 3)</w:t>
      </w:r>
    </w:p>
    <w:p w14:paraId="7B1EC7B8" w14:textId="77777777" w:rsidR="005C70A3" w:rsidRPr="005C70A3" w:rsidRDefault="005C70A3" w:rsidP="005C70A3">
      <w:pPr>
        <w:pStyle w:val="ListParagraph"/>
        <w:numPr>
          <w:ilvl w:val="0"/>
          <w:numId w:val="16"/>
        </w:numPr>
        <w:jc w:val="both"/>
      </w:pPr>
      <w:r w:rsidRPr="005C70A3">
        <w:t>Policies and procedures are formally documented and communicated.</w:t>
      </w:r>
    </w:p>
    <w:p w14:paraId="66E0DD5F" w14:textId="77777777" w:rsidR="005C70A3" w:rsidRPr="005C70A3" w:rsidRDefault="005C70A3" w:rsidP="005C70A3">
      <w:pPr>
        <w:pStyle w:val="ListParagraph"/>
        <w:numPr>
          <w:ilvl w:val="0"/>
          <w:numId w:val="16"/>
        </w:numPr>
        <w:jc w:val="both"/>
      </w:pPr>
      <w:r w:rsidRPr="005C70A3">
        <w:t>Consistent application of security controls across the firm.</w:t>
      </w:r>
    </w:p>
    <w:p w14:paraId="5B9970BC" w14:textId="77777777" w:rsidR="005C70A3" w:rsidRPr="005C70A3" w:rsidRDefault="005C70A3" w:rsidP="005C70A3">
      <w:pPr>
        <w:pStyle w:val="ListParagraph"/>
        <w:numPr>
          <w:ilvl w:val="0"/>
          <w:numId w:val="16"/>
        </w:numPr>
        <w:jc w:val="both"/>
      </w:pPr>
      <w:r w:rsidRPr="005C70A3">
        <w:t>Regular staff training and awareness programs.</w:t>
      </w:r>
    </w:p>
    <w:p w14:paraId="2886B35E" w14:textId="77777777" w:rsidR="005C70A3" w:rsidRPr="005C70A3" w:rsidRDefault="005C70A3" w:rsidP="005C70A3">
      <w:pPr>
        <w:pStyle w:val="ListParagraph"/>
        <w:numPr>
          <w:ilvl w:val="0"/>
          <w:numId w:val="16"/>
        </w:numPr>
        <w:jc w:val="both"/>
      </w:pPr>
      <w:r w:rsidRPr="005C70A3">
        <w:t>Basic incident response plan (IRP) established and tested periodically.</w:t>
      </w:r>
    </w:p>
    <w:p w14:paraId="529BD32C" w14:textId="77777777" w:rsidR="005C70A3" w:rsidRPr="005C70A3" w:rsidRDefault="005C70A3" w:rsidP="005C70A3">
      <w:pPr>
        <w:pStyle w:val="ListParagraph"/>
        <w:numPr>
          <w:ilvl w:val="0"/>
          <w:numId w:val="13"/>
        </w:numPr>
        <w:jc w:val="both"/>
      </w:pPr>
      <w:r w:rsidRPr="005C70A3">
        <w:t>Managed (Level 4)</w:t>
      </w:r>
    </w:p>
    <w:p w14:paraId="3F011766" w14:textId="77777777" w:rsidR="005C70A3" w:rsidRPr="005C70A3" w:rsidRDefault="005C70A3" w:rsidP="005C70A3">
      <w:pPr>
        <w:pStyle w:val="ListParagraph"/>
        <w:numPr>
          <w:ilvl w:val="0"/>
          <w:numId w:val="17"/>
        </w:numPr>
        <w:jc w:val="both"/>
      </w:pPr>
      <w:r w:rsidRPr="005C70A3">
        <w:t>Comprehensive policies, procedures, and controls are in place and consistently enforced.</w:t>
      </w:r>
    </w:p>
    <w:p w14:paraId="27EB8AC8" w14:textId="77777777" w:rsidR="005C70A3" w:rsidRPr="005C70A3" w:rsidRDefault="005C70A3" w:rsidP="005C70A3">
      <w:pPr>
        <w:pStyle w:val="ListParagraph"/>
        <w:numPr>
          <w:ilvl w:val="0"/>
          <w:numId w:val="17"/>
        </w:numPr>
        <w:jc w:val="both"/>
      </w:pPr>
      <w:r w:rsidRPr="005C70A3">
        <w:t>Regularly scheduled reviews and updates to policies based on evolving risks.</w:t>
      </w:r>
    </w:p>
    <w:p w14:paraId="1237F59F" w14:textId="77777777" w:rsidR="005C70A3" w:rsidRPr="005C70A3" w:rsidRDefault="005C70A3" w:rsidP="005C70A3">
      <w:pPr>
        <w:pStyle w:val="ListParagraph"/>
        <w:numPr>
          <w:ilvl w:val="0"/>
          <w:numId w:val="17"/>
        </w:numPr>
        <w:jc w:val="both"/>
      </w:pPr>
      <w:r w:rsidRPr="005C70A3">
        <w:t>Incident response plans are tested and refined based on lessons learned.</w:t>
      </w:r>
    </w:p>
    <w:p w14:paraId="07D69BDF" w14:textId="77777777" w:rsidR="005C70A3" w:rsidRPr="005C70A3" w:rsidRDefault="005C70A3" w:rsidP="005C70A3">
      <w:pPr>
        <w:pStyle w:val="ListParagraph"/>
        <w:numPr>
          <w:ilvl w:val="0"/>
          <w:numId w:val="17"/>
        </w:numPr>
        <w:jc w:val="both"/>
      </w:pPr>
      <w:r w:rsidRPr="005C70A3">
        <w:t>Data protection measures are aligned with industry best practices.</w:t>
      </w:r>
    </w:p>
    <w:p w14:paraId="4F267BF3" w14:textId="77777777" w:rsidR="005C70A3" w:rsidRPr="005C70A3" w:rsidRDefault="005C70A3" w:rsidP="005C70A3">
      <w:pPr>
        <w:pStyle w:val="ListParagraph"/>
        <w:numPr>
          <w:ilvl w:val="0"/>
          <w:numId w:val="13"/>
        </w:numPr>
        <w:jc w:val="both"/>
      </w:pPr>
      <w:r w:rsidRPr="005C70A3">
        <w:t>Optimized (Level 5)</w:t>
      </w:r>
    </w:p>
    <w:p w14:paraId="126DED20" w14:textId="77777777" w:rsidR="005C70A3" w:rsidRPr="005C70A3" w:rsidRDefault="005C70A3" w:rsidP="005C70A3">
      <w:pPr>
        <w:pStyle w:val="ListParagraph"/>
        <w:numPr>
          <w:ilvl w:val="0"/>
          <w:numId w:val="18"/>
        </w:numPr>
        <w:jc w:val="both"/>
      </w:pPr>
      <w:r w:rsidRPr="005C70A3">
        <w:t>Continuous improvement of policies, controls, and incident response procedures.</w:t>
      </w:r>
    </w:p>
    <w:p w14:paraId="1E2EA1EB" w14:textId="77777777" w:rsidR="005C70A3" w:rsidRPr="005C70A3" w:rsidRDefault="005C70A3" w:rsidP="005C70A3">
      <w:pPr>
        <w:pStyle w:val="ListParagraph"/>
        <w:numPr>
          <w:ilvl w:val="0"/>
          <w:numId w:val="18"/>
        </w:numPr>
        <w:jc w:val="both"/>
      </w:pPr>
      <w:r w:rsidRPr="005C70A3">
        <w:t>Proactive risk management and threat monitoring.</w:t>
      </w:r>
    </w:p>
    <w:p w14:paraId="7E067E2C" w14:textId="77777777" w:rsidR="005C70A3" w:rsidRPr="005C70A3" w:rsidRDefault="005C70A3" w:rsidP="005C70A3">
      <w:pPr>
        <w:pStyle w:val="ListParagraph"/>
        <w:numPr>
          <w:ilvl w:val="0"/>
          <w:numId w:val="18"/>
        </w:numPr>
        <w:jc w:val="both"/>
      </w:pPr>
      <w:r w:rsidRPr="005C70A3">
        <w:t>Advanced security measures and technologies implemented.</w:t>
      </w:r>
    </w:p>
    <w:p w14:paraId="5A235AF7" w14:textId="77777777" w:rsidR="005C70A3" w:rsidRDefault="005C70A3" w:rsidP="005C70A3">
      <w:pPr>
        <w:pStyle w:val="ListParagraph"/>
        <w:numPr>
          <w:ilvl w:val="0"/>
          <w:numId w:val="18"/>
        </w:numPr>
        <w:jc w:val="both"/>
        <w:sectPr w:rsidR="005C70A3" w:rsidSect="005444B0">
          <w:pgSz w:w="12240" w:h="15840"/>
          <w:pgMar w:top="1440" w:right="1440" w:bottom="1440" w:left="1440" w:header="720" w:footer="720" w:gutter="0"/>
          <w:cols w:space="720"/>
          <w:docGrid w:linePitch="360"/>
        </w:sectPr>
      </w:pPr>
      <w:r w:rsidRPr="005C70A3">
        <w:t>Regularly audited and assessed for compliance with industry standards.</w:t>
      </w:r>
    </w:p>
    <w:p w14:paraId="19658EAC" w14:textId="77777777" w:rsidR="005C70A3" w:rsidRPr="005C70A3" w:rsidRDefault="005C70A3" w:rsidP="005C70A3">
      <w:pPr>
        <w:jc w:val="center"/>
        <w:rPr>
          <w:b/>
          <w:bCs/>
        </w:rPr>
      </w:pPr>
      <w:r w:rsidRPr="005C70A3">
        <w:rPr>
          <w:b/>
          <w:bCs/>
        </w:rPr>
        <w:lastRenderedPageBreak/>
        <w:t>Appendix A-3</w:t>
      </w:r>
    </w:p>
    <w:p w14:paraId="681F2743" w14:textId="77777777" w:rsidR="005C70A3" w:rsidRDefault="005C70A3" w:rsidP="00425AED">
      <w:pPr>
        <w:jc w:val="center"/>
        <w:rPr>
          <w:b/>
          <w:bCs/>
        </w:rPr>
      </w:pPr>
    </w:p>
    <w:p w14:paraId="0E3219D2" w14:textId="172C0A8F" w:rsidR="00425AED" w:rsidRDefault="00425AED" w:rsidP="00425AED">
      <w:pPr>
        <w:jc w:val="center"/>
        <w:rPr>
          <w:b/>
          <w:bCs/>
        </w:rPr>
      </w:pPr>
      <w:r w:rsidRPr="00425AED">
        <w:rPr>
          <w:b/>
          <w:bCs/>
        </w:rPr>
        <w:t>Incident Response Plans (IRPs)</w:t>
      </w:r>
      <w:r w:rsidR="00062FE6">
        <w:rPr>
          <w:b/>
          <w:bCs/>
        </w:rPr>
        <w:t xml:space="preserve"> Recommendations</w:t>
      </w:r>
    </w:p>
    <w:p w14:paraId="33155705" w14:textId="77777777" w:rsidR="00425AED" w:rsidRPr="00425AED" w:rsidRDefault="00425AED" w:rsidP="00425AED">
      <w:pPr>
        <w:jc w:val="both"/>
        <w:rPr>
          <w:b/>
          <w:bCs/>
        </w:rPr>
      </w:pPr>
    </w:p>
    <w:p w14:paraId="54B82A77" w14:textId="77777777" w:rsidR="00425AED" w:rsidRDefault="00425AED" w:rsidP="00425AED">
      <w:pPr>
        <w:jc w:val="both"/>
      </w:pPr>
      <w:r w:rsidRPr="00425AED">
        <w:t>Key Components of the Incident Response Plan (IRP)</w:t>
      </w:r>
    </w:p>
    <w:p w14:paraId="3841F44B" w14:textId="77777777" w:rsidR="005C70A3" w:rsidRPr="00425AED" w:rsidRDefault="005C70A3" w:rsidP="00425AED">
      <w:pPr>
        <w:jc w:val="both"/>
      </w:pPr>
    </w:p>
    <w:p w14:paraId="5545ABA6" w14:textId="77777777" w:rsidR="00425AED" w:rsidRPr="00425AED" w:rsidRDefault="00425AED" w:rsidP="00425AED">
      <w:pPr>
        <w:numPr>
          <w:ilvl w:val="0"/>
          <w:numId w:val="2"/>
        </w:numPr>
        <w:jc w:val="both"/>
      </w:pPr>
      <w:r w:rsidRPr="00425AED">
        <w:rPr>
          <w:b/>
          <w:bCs/>
        </w:rPr>
        <w:t>Preparation</w:t>
      </w:r>
    </w:p>
    <w:p w14:paraId="6CD6E74E" w14:textId="77777777" w:rsidR="00425AED" w:rsidRPr="00425AED" w:rsidRDefault="00425AED" w:rsidP="00425AED">
      <w:pPr>
        <w:numPr>
          <w:ilvl w:val="1"/>
          <w:numId w:val="2"/>
        </w:numPr>
        <w:jc w:val="both"/>
      </w:pPr>
      <w:r w:rsidRPr="00425AED">
        <w:t>Define roles and responsibilities for incident response.</w:t>
      </w:r>
    </w:p>
    <w:p w14:paraId="0B7479AD" w14:textId="77777777" w:rsidR="00425AED" w:rsidRPr="00425AED" w:rsidRDefault="00425AED" w:rsidP="00425AED">
      <w:pPr>
        <w:numPr>
          <w:ilvl w:val="1"/>
          <w:numId w:val="2"/>
        </w:numPr>
        <w:jc w:val="both"/>
      </w:pPr>
      <w:r w:rsidRPr="00425AED">
        <w:t>Develop a communication plan (internal and external).</w:t>
      </w:r>
    </w:p>
    <w:p w14:paraId="0E6C8957" w14:textId="77777777" w:rsidR="00425AED" w:rsidRPr="00425AED" w:rsidRDefault="00425AED" w:rsidP="00425AED">
      <w:pPr>
        <w:numPr>
          <w:ilvl w:val="1"/>
          <w:numId w:val="2"/>
        </w:numPr>
        <w:jc w:val="both"/>
      </w:pPr>
      <w:r w:rsidRPr="00425AED">
        <w:t>Conduct regular security awareness training.</w:t>
      </w:r>
    </w:p>
    <w:p w14:paraId="74DD7783" w14:textId="77777777" w:rsidR="00425AED" w:rsidRPr="00425AED" w:rsidRDefault="00425AED" w:rsidP="00425AED">
      <w:pPr>
        <w:numPr>
          <w:ilvl w:val="1"/>
          <w:numId w:val="2"/>
        </w:numPr>
        <w:jc w:val="both"/>
      </w:pPr>
      <w:r w:rsidRPr="00425AED">
        <w:t>Maintain a list of critical systems, data assets, and third-party vendors.</w:t>
      </w:r>
    </w:p>
    <w:p w14:paraId="6F3EE388" w14:textId="77777777" w:rsidR="00425AED" w:rsidRPr="00425AED" w:rsidRDefault="00425AED" w:rsidP="00425AED">
      <w:pPr>
        <w:ind w:left="1080"/>
        <w:jc w:val="both"/>
      </w:pPr>
    </w:p>
    <w:p w14:paraId="5AABDDDA" w14:textId="77777777" w:rsidR="00425AED" w:rsidRPr="00425AED" w:rsidRDefault="00425AED" w:rsidP="00425AED">
      <w:pPr>
        <w:numPr>
          <w:ilvl w:val="0"/>
          <w:numId w:val="2"/>
        </w:numPr>
        <w:jc w:val="both"/>
      </w:pPr>
      <w:r w:rsidRPr="00425AED">
        <w:rPr>
          <w:b/>
          <w:bCs/>
        </w:rPr>
        <w:t>Detection and Identification</w:t>
      </w:r>
    </w:p>
    <w:p w14:paraId="0E6AE15F" w14:textId="77777777" w:rsidR="00425AED" w:rsidRPr="00425AED" w:rsidRDefault="00425AED" w:rsidP="00425AED">
      <w:pPr>
        <w:numPr>
          <w:ilvl w:val="1"/>
          <w:numId w:val="2"/>
        </w:numPr>
        <w:jc w:val="both"/>
      </w:pPr>
      <w:r w:rsidRPr="00425AED">
        <w:t>Implement monitoring tools to detect anomalies.</w:t>
      </w:r>
    </w:p>
    <w:p w14:paraId="35549F94" w14:textId="77777777" w:rsidR="00425AED" w:rsidRPr="00425AED" w:rsidRDefault="00425AED" w:rsidP="00425AED">
      <w:pPr>
        <w:numPr>
          <w:ilvl w:val="1"/>
          <w:numId w:val="2"/>
        </w:numPr>
        <w:jc w:val="both"/>
      </w:pPr>
      <w:r w:rsidRPr="00425AED">
        <w:t>Establish clear criteria for identifying cybersecurity incidents.</w:t>
      </w:r>
    </w:p>
    <w:p w14:paraId="0A7AAEBC" w14:textId="77777777" w:rsidR="00425AED" w:rsidRPr="00425AED" w:rsidRDefault="00425AED" w:rsidP="00425AED">
      <w:pPr>
        <w:numPr>
          <w:ilvl w:val="1"/>
          <w:numId w:val="2"/>
        </w:numPr>
        <w:jc w:val="both"/>
      </w:pPr>
      <w:r w:rsidRPr="00425AED">
        <w:t>Develop an incident classification system (e.g., low, medium, high severity).</w:t>
      </w:r>
    </w:p>
    <w:p w14:paraId="1F8E1E18" w14:textId="77777777" w:rsidR="00425AED" w:rsidRPr="00425AED" w:rsidRDefault="00425AED" w:rsidP="00425AED">
      <w:pPr>
        <w:ind w:left="1080"/>
        <w:jc w:val="both"/>
      </w:pPr>
    </w:p>
    <w:p w14:paraId="2A25303F" w14:textId="77777777" w:rsidR="00425AED" w:rsidRPr="00425AED" w:rsidRDefault="00425AED" w:rsidP="00425AED">
      <w:pPr>
        <w:numPr>
          <w:ilvl w:val="0"/>
          <w:numId w:val="2"/>
        </w:numPr>
        <w:jc w:val="both"/>
      </w:pPr>
      <w:r w:rsidRPr="00425AED">
        <w:rPr>
          <w:b/>
          <w:bCs/>
        </w:rPr>
        <w:t>Containment</w:t>
      </w:r>
    </w:p>
    <w:p w14:paraId="6FB8BD32" w14:textId="77777777" w:rsidR="00425AED" w:rsidRPr="00425AED" w:rsidRDefault="00425AED" w:rsidP="00425AED">
      <w:pPr>
        <w:numPr>
          <w:ilvl w:val="1"/>
          <w:numId w:val="2"/>
        </w:numPr>
        <w:jc w:val="both"/>
      </w:pPr>
      <w:r w:rsidRPr="00425AED">
        <w:t>Isolate affected systems to prevent further damage.</w:t>
      </w:r>
    </w:p>
    <w:p w14:paraId="1D3F1EFA" w14:textId="77777777" w:rsidR="00425AED" w:rsidRPr="00425AED" w:rsidRDefault="00425AED" w:rsidP="00425AED">
      <w:pPr>
        <w:numPr>
          <w:ilvl w:val="1"/>
          <w:numId w:val="2"/>
        </w:numPr>
        <w:jc w:val="both"/>
      </w:pPr>
      <w:r w:rsidRPr="00425AED">
        <w:t>Implement short-term and long-term containment measures.</w:t>
      </w:r>
    </w:p>
    <w:p w14:paraId="19942162" w14:textId="77777777" w:rsidR="00425AED" w:rsidRPr="00425AED" w:rsidRDefault="00425AED" w:rsidP="00425AED">
      <w:pPr>
        <w:ind w:left="1080"/>
        <w:jc w:val="both"/>
      </w:pPr>
    </w:p>
    <w:p w14:paraId="62D167CB" w14:textId="77777777" w:rsidR="00425AED" w:rsidRPr="00425AED" w:rsidRDefault="00425AED" w:rsidP="00425AED">
      <w:pPr>
        <w:numPr>
          <w:ilvl w:val="0"/>
          <w:numId w:val="2"/>
        </w:numPr>
        <w:jc w:val="both"/>
      </w:pPr>
      <w:r w:rsidRPr="00425AED">
        <w:rPr>
          <w:b/>
          <w:bCs/>
        </w:rPr>
        <w:t>Eradication</w:t>
      </w:r>
    </w:p>
    <w:p w14:paraId="1687C39F" w14:textId="77777777" w:rsidR="00425AED" w:rsidRPr="00425AED" w:rsidRDefault="00425AED" w:rsidP="00425AED">
      <w:pPr>
        <w:numPr>
          <w:ilvl w:val="1"/>
          <w:numId w:val="2"/>
        </w:numPr>
        <w:jc w:val="both"/>
      </w:pPr>
      <w:r w:rsidRPr="00425AED">
        <w:t>Identify the root cause of the incident.</w:t>
      </w:r>
    </w:p>
    <w:p w14:paraId="71685B50" w14:textId="77777777" w:rsidR="00425AED" w:rsidRPr="00425AED" w:rsidRDefault="00425AED" w:rsidP="00425AED">
      <w:pPr>
        <w:numPr>
          <w:ilvl w:val="1"/>
          <w:numId w:val="2"/>
        </w:numPr>
        <w:jc w:val="both"/>
      </w:pPr>
      <w:r w:rsidRPr="00425AED">
        <w:t>Remove malware or unauthorized access points.</w:t>
      </w:r>
    </w:p>
    <w:p w14:paraId="4B8400E0" w14:textId="77777777" w:rsidR="00425AED" w:rsidRPr="00425AED" w:rsidRDefault="00425AED" w:rsidP="00425AED">
      <w:pPr>
        <w:numPr>
          <w:ilvl w:val="1"/>
          <w:numId w:val="2"/>
        </w:numPr>
        <w:jc w:val="both"/>
      </w:pPr>
      <w:r w:rsidRPr="00425AED">
        <w:t>Patch vulnerabilities and strengthen defenses.</w:t>
      </w:r>
    </w:p>
    <w:p w14:paraId="2222721C" w14:textId="77777777" w:rsidR="00425AED" w:rsidRPr="00425AED" w:rsidRDefault="00425AED" w:rsidP="00425AED">
      <w:pPr>
        <w:ind w:left="1080"/>
        <w:jc w:val="both"/>
      </w:pPr>
    </w:p>
    <w:p w14:paraId="1E8062C2" w14:textId="77777777" w:rsidR="00425AED" w:rsidRPr="00425AED" w:rsidRDefault="00425AED" w:rsidP="00425AED">
      <w:pPr>
        <w:numPr>
          <w:ilvl w:val="0"/>
          <w:numId w:val="2"/>
        </w:numPr>
        <w:jc w:val="both"/>
      </w:pPr>
      <w:r w:rsidRPr="00425AED">
        <w:rPr>
          <w:b/>
          <w:bCs/>
        </w:rPr>
        <w:t>Recovery</w:t>
      </w:r>
    </w:p>
    <w:p w14:paraId="3E596400" w14:textId="77777777" w:rsidR="00425AED" w:rsidRPr="00425AED" w:rsidRDefault="00425AED" w:rsidP="00425AED">
      <w:pPr>
        <w:numPr>
          <w:ilvl w:val="1"/>
          <w:numId w:val="2"/>
        </w:numPr>
        <w:jc w:val="both"/>
      </w:pPr>
      <w:r w:rsidRPr="00425AED">
        <w:t>Restore affected systems and data.</w:t>
      </w:r>
    </w:p>
    <w:p w14:paraId="065E1E55" w14:textId="77777777" w:rsidR="00425AED" w:rsidRPr="00425AED" w:rsidRDefault="00425AED" w:rsidP="00425AED">
      <w:pPr>
        <w:numPr>
          <w:ilvl w:val="1"/>
          <w:numId w:val="2"/>
        </w:numPr>
        <w:jc w:val="both"/>
      </w:pPr>
      <w:r w:rsidRPr="00425AED">
        <w:t>Verify systems are clean and fully functional.</w:t>
      </w:r>
    </w:p>
    <w:p w14:paraId="63BE5D8C" w14:textId="77777777" w:rsidR="00425AED" w:rsidRPr="00425AED" w:rsidRDefault="00425AED" w:rsidP="00425AED">
      <w:pPr>
        <w:numPr>
          <w:ilvl w:val="1"/>
          <w:numId w:val="2"/>
        </w:numPr>
        <w:jc w:val="both"/>
      </w:pPr>
      <w:r w:rsidRPr="00425AED">
        <w:t>Monitor systems for recurrence of the incident.</w:t>
      </w:r>
    </w:p>
    <w:p w14:paraId="1917A651" w14:textId="77777777" w:rsidR="00425AED" w:rsidRPr="00425AED" w:rsidRDefault="00425AED" w:rsidP="00425AED">
      <w:pPr>
        <w:ind w:left="1080"/>
        <w:jc w:val="both"/>
      </w:pPr>
    </w:p>
    <w:p w14:paraId="3B543ED4" w14:textId="77777777" w:rsidR="00425AED" w:rsidRPr="00425AED" w:rsidRDefault="00425AED" w:rsidP="00425AED">
      <w:pPr>
        <w:numPr>
          <w:ilvl w:val="0"/>
          <w:numId w:val="2"/>
        </w:numPr>
        <w:jc w:val="both"/>
      </w:pPr>
      <w:r w:rsidRPr="00425AED">
        <w:rPr>
          <w:b/>
          <w:bCs/>
        </w:rPr>
        <w:t>Post-Incident Review</w:t>
      </w:r>
    </w:p>
    <w:p w14:paraId="29FB16D8" w14:textId="77777777" w:rsidR="00425AED" w:rsidRPr="00425AED" w:rsidRDefault="00425AED" w:rsidP="00425AED">
      <w:pPr>
        <w:numPr>
          <w:ilvl w:val="1"/>
          <w:numId w:val="2"/>
        </w:numPr>
        <w:jc w:val="both"/>
      </w:pPr>
      <w:r w:rsidRPr="005C70A3">
        <w:t>Conduct a “Lessons Learned”</w:t>
      </w:r>
      <w:r w:rsidRPr="00425AED">
        <w:t xml:space="preserve"> meeting within 14 days.</w:t>
      </w:r>
    </w:p>
    <w:p w14:paraId="20A82F6B" w14:textId="77777777" w:rsidR="00425AED" w:rsidRPr="00425AED" w:rsidRDefault="00425AED" w:rsidP="00425AED">
      <w:pPr>
        <w:numPr>
          <w:ilvl w:val="1"/>
          <w:numId w:val="2"/>
        </w:numPr>
        <w:jc w:val="both"/>
      </w:pPr>
      <w:r w:rsidRPr="00425AED">
        <w:t>Update the IRP based on findings.</w:t>
      </w:r>
    </w:p>
    <w:p w14:paraId="6F2FD244" w14:textId="77777777" w:rsidR="00425AED" w:rsidRDefault="00425AED" w:rsidP="00425AED">
      <w:pPr>
        <w:numPr>
          <w:ilvl w:val="1"/>
          <w:numId w:val="2"/>
        </w:numPr>
        <w:jc w:val="both"/>
      </w:pPr>
      <w:r w:rsidRPr="00425AED">
        <w:t>Document the incident and response actions for compliance.</w:t>
      </w:r>
    </w:p>
    <w:p w14:paraId="18A275F7" w14:textId="77777777" w:rsidR="00425AED" w:rsidRDefault="00425AED" w:rsidP="00425AED">
      <w:pPr>
        <w:jc w:val="both"/>
      </w:pPr>
    </w:p>
    <w:p w14:paraId="2B943091" w14:textId="77777777" w:rsidR="00425AED" w:rsidRDefault="00425AED" w:rsidP="00425AED">
      <w:pPr>
        <w:jc w:val="both"/>
      </w:pPr>
    </w:p>
    <w:p w14:paraId="6F17E81D" w14:textId="77777777" w:rsidR="00425AED" w:rsidRDefault="00425AED" w:rsidP="00425AED">
      <w:pPr>
        <w:jc w:val="both"/>
      </w:pPr>
    </w:p>
    <w:p w14:paraId="03309EA5" w14:textId="77777777" w:rsidR="00425AED" w:rsidRDefault="00425AED" w:rsidP="00425AED">
      <w:pPr>
        <w:jc w:val="both"/>
      </w:pPr>
    </w:p>
    <w:p w14:paraId="7B42C806" w14:textId="77777777" w:rsidR="00425AED" w:rsidRDefault="00425AED" w:rsidP="00425AED">
      <w:pPr>
        <w:jc w:val="both"/>
      </w:pPr>
    </w:p>
    <w:p w14:paraId="4C009534" w14:textId="77777777" w:rsidR="00425AED" w:rsidRDefault="00425AED" w:rsidP="00425AED">
      <w:pPr>
        <w:jc w:val="both"/>
      </w:pPr>
    </w:p>
    <w:p w14:paraId="4D68C295" w14:textId="77777777" w:rsidR="00425AED" w:rsidRDefault="00425AED" w:rsidP="00425AED">
      <w:pPr>
        <w:jc w:val="both"/>
      </w:pPr>
    </w:p>
    <w:p w14:paraId="46FDAE09" w14:textId="77777777" w:rsidR="00425AED" w:rsidRDefault="00425AED" w:rsidP="00425AED">
      <w:pPr>
        <w:jc w:val="both"/>
      </w:pPr>
    </w:p>
    <w:p w14:paraId="0D0A7C4B" w14:textId="77777777" w:rsidR="00425AED" w:rsidRDefault="00425AED" w:rsidP="00425AED">
      <w:pPr>
        <w:jc w:val="both"/>
      </w:pPr>
    </w:p>
    <w:p w14:paraId="664F07BC" w14:textId="77777777" w:rsidR="00425AED" w:rsidRDefault="00425AED" w:rsidP="00425AED">
      <w:pPr>
        <w:jc w:val="both"/>
      </w:pPr>
    </w:p>
    <w:p w14:paraId="00E8A3DF" w14:textId="77777777" w:rsidR="00425AED" w:rsidRDefault="00425AED" w:rsidP="00425AED">
      <w:pPr>
        <w:jc w:val="both"/>
      </w:pPr>
    </w:p>
    <w:p w14:paraId="77E35D0D" w14:textId="77777777" w:rsidR="00425AED" w:rsidRPr="007D21F6" w:rsidRDefault="00425AED" w:rsidP="007D21F6">
      <w:pPr>
        <w:spacing w:before="100" w:beforeAutospacing="1" w:after="100" w:afterAutospacing="1"/>
        <w:jc w:val="center"/>
        <w:outlineLvl w:val="1"/>
        <w:rPr>
          <w:rFonts w:eastAsia="Times New Roman" w:cs="Times New Roman"/>
          <w:b/>
          <w:bCs/>
          <w:kern w:val="0"/>
          <w:szCs w:val="24"/>
          <w14:ligatures w14:val="none"/>
        </w:rPr>
      </w:pPr>
      <w:r w:rsidRPr="007D21F6">
        <w:rPr>
          <w:rFonts w:eastAsia="Times New Roman" w:cs="Times New Roman"/>
          <w:b/>
          <w:bCs/>
          <w:kern w:val="0"/>
          <w:szCs w:val="24"/>
          <w14:ligatures w14:val="none"/>
        </w:rPr>
        <w:lastRenderedPageBreak/>
        <w:t>Sample Incident Response Plan (IRP) Template for Law Firms</w:t>
      </w:r>
    </w:p>
    <w:p w14:paraId="6875C105" w14:textId="77777777" w:rsidR="00425AED" w:rsidRPr="007D21F6" w:rsidRDefault="00425AED" w:rsidP="007D21F6">
      <w:pPr>
        <w:pStyle w:val="ListParagraph"/>
        <w:numPr>
          <w:ilvl w:val="0"/>
          <w:numId w:val="5"/>
        </w:numPr>
        <w:spacing w:before="100" w:beforeAutospacing="1" w:after="100" w:afterAutospacing="1"/>
        <w:outlineLvl w:val="2"/>
        <w:rPr>
          <w:rFonts w:eastAsia="Times New Roman" w:cs="Times New Roman"/>
          <w:b/>
          <w:bCs/>
          <w:kern w:val="0"/>
          <w:szCs w:val="24"/>
          <w14:ligatures w14:val="none"/>
        </w:rPr>
      </w:pPr>
      <w:r w:rsidRPr="007D21F6">
        <w:rPr>
          <w:rFonts w:eastAsia="Times New Roman" w:cs="Times New Roman"/>
          <w:b/>
          <w:bCs/>
          <w:kern w:val="0"/>
          <w:szCs w:val="24"/>
          <w14:ligatures w14:val="none"/>
        </w:rPr>
        <w:t>Introduction</w:t>
      </w:r>
    </w:p>
    <w:p w14:paraId="087AC798" w14:textId="77777777" w:rsidR="00425AED" w:rsidRPr="00425AED" w:rsidRDefault="00425AED" w:rsidP="00425AED">
      <w:pPr>
        <w:numPr>
          <w:ilvl w:val="0"/>
          <w:numId w:val="3"/>
        </w:numPr>
        <w:spacing w:before="100" w:beforeAutospacing="1" w:after="100" w:afterAutospacing="1"/>
        <w:rPr>
          <w:rFonts w:eastAsia="Times New Roman" w:cs="Times New Roman"/>
          <w:kern w:val="0"/>
          <w:szCs w:val="24"/>
          <w14:ligatures w14:val="none"/>
        </w:rPr>
      </w:pPr>
      <w:r w:rsidRPr="00425AED">
        <w:rPr>
          <w:rFonts w:eastAsia="Times New Roman" w:cs="Times New Roman"/>
          <w:b/>
          <w:bCs/>
          <w:kern w:val="0"/>
          <w:szCs w:val="24"/>
          <w14:ligatures w14:val="none"/>
        </w:rPr>
        <w:t>Purpose</w:t>
      </w:r>
      <w:r w:rsidRPr="00425AED">
        <w:rPr>
          <w:rFonts w:eastAsia="Times New Roman" w:cs="Times New Roman"/>
          <w:kern w:val="0"/>
          <w:szCs w:val="24"/>
          <w14:ligatures w14:val="none"/>
        </w:rPr>
        <w:t>: Outline procedures for responding to cybersecurity incidents.</w:t>
      </w:r>
    </w:p>
    <w:p w14:paraId="6947BF79" w14:textId="77777777" w:rsidR="00425AED" w:rsidRPr="00425AED" w:rsidRDefault="00425AED" w:rsidP="00425AED">
      <w:pPr>
        <w:numPr>
          <w:ilvl w:val="0"/>
          <w:numId w:val="3"/>
        </w:numPr>
        <w:spacing w:before="100" w:beforeAutospacing="1" w:after="100" w:afterAutospacing="1"/>
        <w:rPr>
          <w:rFonts w:eastAsia="Times New Roman" w:cs="Times New Roman"/>
          <w:kern w:val="0"/>
          <w:szCs w:val="24"/>
          <w14:ligatures w14:val="none"/>
        </w:rPr>
      </w:pPr>
      <w:r w:rsidRPr="00425AED">
        <w:rPr>
          <w:rFonts w:eastAsia="Times New Roman" w:cs="Times New Roman"/>
          <w:b/>
          <w:bCs/>
          <w:kern w:val="0"/>
          <w:szCs w:val="24"/>
          <w14:ligatures w14:val="none"/>
        </w:rPr>
        <w:t>Scope</w:t>
      </w:r>
      <w:r w:rsidRPr="00425AED">
        <w:rPr>
          <w:rFonts w:eastAsia="Times New Roman" w:cs="Times New Roman"/>
          <w:kern w:val="0"/>
          <w:szCs w:val="24"/>
          <w14:ligatures w14:val="none"/>
        </w:rPr>
        <w:t>: Applies to all employees, systems, and data managed by the firm.</w:t>
      </w:r>
    </w:p>
    <w:p w14:paraId="00897A13" w14:textId="77777777" w:rsidR="00425AED" w:rsidRPr="007D21F6" w:rsidRDefault="00425AED" w:rsidP="007D21F6">
      <w:pPr>
        <w:pStyle w:val="ListParagraph"/>
        <w:numPr>
          <w:ilvl w:val="0"/>
          <w:numId w:val="5"/>
        </w:numPr>
        <w:spacing w:before="100" w:beforeAutospacing="1" w:after="100" w:afterAutospacing="1"/>
        <w:outlineLvl w:val="2"/>
        <w:rPr>
          <w:rFonts w:eastAsia="Times New Roman" w:cs="Times New Roman"/>
          <w:b/>
          <w:bCs/>
          <w:kern w:val="0"/>
          <w:szCs w:val="24"/>
          <w14:ligatures w14:val="none"/>
        </w:rPr>
      </w:pPr>
      <w:r w:rsidRPr="007D21F6">
        <w:rPr>
          <w:rFonts w:eastAsia="Times New Roman" w:cs="Times New Roman"/>
          <w:b/>
          <w:bCs/>
          <w:kern w:val="0"/>
          <w:szCs w:val="24"/>
          <w14:ligatures w14:val="none"/>
        </w:rPr>
        <w:t>Roles and Responsibilities</w:t>
      </w:r>
    </w:p>
    <w:tbl>
      <w:tblPr>
        <w:tblStyle w:val="TableGrid"/>
        <w:tblW w:w="0" w:type="auto"/>
        <w:tblLook w:val="04A0" w:firstRow="1" w:lastRow="0" w:firstColumn="1" w:lastColumn="0" w:noHBand="0" w:noVBand="1"/>
      </w:tblPr>
      <w:tblGrid>
        <w:gridCol w:w="2785"/>
        <w:gridCol w:w="6565"/>
      </w:tblGrid>
      <w:tr w:rsidR="00425AED" w14:paraId="0D918AE5" w14:textId="77777777" w:rsidTr="007D21F6">
        <w:tc>
          <w:tcPr>
            <w:tcW w:w="2785" w:type="dxa"/>
          </w:tcPr>
          <w:p w14:paraId="351CDAB5" w14:textId="77777777" w:rsidR="00425AED" w:rsidRDefault="00425AED" w:rsidP="00425AED">
            <w:pPr>
              <w:spacing w:before="100" w:beforeAutospacing="1" w:after="100" w:afterAutospacing="1"/>
              <w:outlineLvl w:val="2"/>
              <w:rPr>
                <w:rFonts w:eastAsia="Times New Roman" w:cs="Times New Roman"/>
                <w:b/>
                <w:bCs/>
                <w:kern w:val="0"/>
                <w:szCs w:val="24"/>
                <w14:ligatures w14:val="none"/>
              </w:rPr>
            </w:pPr>
            <w:r>
              <w:rPr>
                <w:rFonts w:eastAsia="Times New Roman" w:cs="Times New Roman"/>
                <w:b/>
                <w:bCs/>
                <w:kern w:val="0"/>
                <w:szCs w:val="24"/>
                <w14:ligatures w14:val="none"/>
              </w:rPr>
              <w:t>Role</w:t>
            </w:r>
          </w:p>
        </w:tc>
        <w:tc>
          <w:tcPr>
            <w:tcW w:w="6565" w:type="dxa"/>
          </w:tcPr>
          <w:p w14:paraId="2EFF2740" w14:textId="77777777" w:rsidR="00425AED" w:rsidRDefault="00425AED" w:rsidP="00425AED">
            <w:pPr>
              <w:spacing w:before="100" w:beforeAutospacing="1" w:after="100" w:afterAutospacing="1"/>
              <w:outlineLvl w:val="2"/>
              <w:rPr>
                <w:rFonts w:eastAsia="Times New Roman" w:cs="Times New Roman"/>
                <w:b/>
                <w:bCs/>
                <w:kern w:val="0"/>
                <w:szCs w:val="24"/>
                <w14:ligatures w14:val="none"/>
              </w:rPr>
            </w:pPr>
            <w:r>
              <w:rPr>
                <w:rFonts w:eastAsia="Times New Roman" w:cs="Times New Roman"/>
                <w:b/>
                <w:bCs/>
                <w:kern w:val="0"/>
                <w:szCs w:val="24"/>
                <w14:ligatures w14:val="none"/>
              </w:rPr>
              <w:t>Responsibility</w:t>
            </w:r>
          </w:p>
        </w:tc>
      </w:tr>
      <w:tr w:rsidR="00425AED" w14:paraId="62025983" w14:textId="77777777" w:rsidTr="007D21F6">
        <w:tc>
          <w:tcPr>
            <w:tcW w:w="2785" w:type="dxa"/>
          </w:tcPr>
          <w:p w14:paraId="238A3DB6" w14:textId="77777777" w:rsidR="00425AED" w:rsidRPr="007D21F6" w:rsidRDefault="00425AED" w:rsidP="00425AED">
            <w:pPr>
              <w:spacing w:before="100" w:beforeAutospacing="1" w:after="100" w:afterAutospacing="1"/>
              <w:outlineLvl w:val="2"/>
              <w:rPr>
                <w:rFonts w:eastAsia="Times New Roman" w:cs="Times New Roman"/>
                <w:kern w:val="0"/>
                <w:szCs w:val="24"/>
                <w14:ligatures w14:val="none"/>
              </w:rPr>
            </w:pPr>
            <w:r w:rsidRPr="007D21F6">
              <w:rPr>
                <w:rFonts w:eastAsia="Times New Roman" w:cs="Times New Roman"/>
                <w:kern w:val="0"/>
                <w:szCs w:val="24"/>
                <w14:ligatures w14:val="none"/>
              </w:rPr>
              <w:t>Incident Response Lead</w:t>
            </w:r>
          </w:p>
        </w:tc>
        <w:tc>
          <w:tcPr>
            <w:tcW w:w="6565" w:type="dxa"/>
          </w:tcPr>
          <w:p w14:paraId="096E2807" w14:textId="77777777" w:rsidR="00425AED" w:rsidRPr="007D21F6" w:rsidRDefault="00425AED" w:rsidP="00425AED">
            <w:pPr>
              <w:spacing w:before="100" w:beforeAutospacing="1" w:after="100" w:afterAutospacing="1"/>
              <w:outlineLvl w:val="2"/>
              <w:rPr>
                <w:rFonts w:eastAsia="Times New Roman" w:cs="Times New Roman"/>
                <w:kern w:val="0"/>
                <w:szCs w:val="24"/>
                <w14:ligatures w14:val="none"/>
              </w:rPr>
            </w:pPr>
            <w:r w:rsidRPr="007D21F6">
              <w:rPr>
                <w:rFonts w:eastAsia="Times New Roman" w:cs="Times New Roman"/>
                <w:kern w:val="0"/>
                <w:szCs w:val="24"/>
                <w14:ligatures w14:val="none"/>
              </w:rPr>
              <w:t>Coordinates response efforts and communication</w:t>
            </w:r>
          </w:p>
        </w:tc>
      </w:tr>
      <w:tr w:rsidR="00425AED" w14:paraId="62B5431B" w14:textId="77777777" w:rsidTr="007D21F6">
        <w:tc>
          <w:tcPr>
            <w:tcW w:w="2785" w:type="dxa"/>
          </w:tcPr>
          <w:p w14:paraId="0F30EB4B" w14:textId="77777777" w:rsidR="00425AED" w:rsidRPr="007D21F6" w:rsidRDefault="00425AED" w:rsidP="00425AED">
            <w:pPr>
              <w:spacing w:before="100" w:beforeAutospacing="1" w:after="100" w:afterAutospacing="1"/>
              <w:outlineLvl w:val="2"/>
              <w:rPr>
                <w:rFonts w:eastAsia="Times New Roman" w:cs="Times New Roman"/>
                <w:kern w:val="0"/>
                <w:szCs w:val="24"/>
                <w14:ligatures w14:val="none"/>
              </w:rPr>
            </w:pPr>
            <w:r w:rsidRPr="007D21F6">
              <w:rPr>
                <w:rFonts w:eastAsia="Times New Roman" w:cs="Times New Roman"/>
                <w:kern w:val="0"/>
                <w:szCs w:val="24"/>
                <w14:ligatures w14:val="none"/>
              </w:rPr>
              <w:t>IT Support</w:t>
            </w:r>
          </w:p>
        </w:tc>
        <w:tc>
          <w:tcPr>
            <w:tcW w:w="6565" w:type="dxa"/>
          </w:tcPr>
          <w:p w14:paraId="62BF5F3B" w14:textId="77777777" w:rsidR="00425AED" w:rsidRPr="007D21F6" w:rsidRDefault="00425AED" w:rsidP="00425AED">
            <w:pPr>
              <w:spacing w:before="100" w:beforeAutospacing="1" w:after="100" w:afterAutospacing="1"/>
              <w:outlineLvl w:val="2"/>
              <w:rPr>
                <w:rFonts w:eastAsia="Times New Roman" w:cs="Times New Roman"/>
                <w:kern w:val="0"/>
                <w:szCs w:val="24"/>
                <w14:ligatures w14:val="none"/>
              </w:rPr>
            </w:pPr>
            <w:r w:rsidRPr="007D21F6">
              <w:rPr>
                <w:rFonts w:eastAsia="Times New Roman" w:cs="Times New Roman"/>
                <w:kern w:val="0"/>
                <w:szCs w:val="24"/>
                <w14:ligatures w14:val="none"/>
              </w:rPr>
              <w:t>Investigates technical aspects and restores systems</w:t>
            </w:r>
          </w:p>
        </w:tc>
      </w:tr>
      <w:tr w:rsidR="00425AED" w14:paraId="3F45F91E" w14:textId="77777777" w:rsidTr="007D21F6">
        <w:tc>
          <w:tcPr>
            <w:tcW w:w="2785" w:type="dxa"/>
          </w:tcPr>
          <w:p w14:paraId="5EDC597E" w14:textId="77777777" w:rsidR="00425AED" w:rsidRPr="007D21F6" w:rsidRDefault="00425AED" w:rsidP="00425AED">
            <w:pPr>
              <w:spacing w:before="100" w:beforeAutospacing="1" w:after="100" w:afterAutospacing="1"/>
              <w:outlineLvl w:val="2"/>
              <w:rPr>
                <w:rFonts w:eastAsia="Times New Roman" w:cs="Times New Roman"/>
                <w:kern w:val="0"/>
                <w:szCs w:val="24"/>
                <w14:ligatures w14:val="none"/>
              </w:rPr>
            </w:pPr>
            <w:r w:rsidRPr="007D21F6">
              <w:rPr>
                <w:rFonts w:eastAsia="Times New Roman" w:cs="Times New Roman"/>
                <w:kern w:val="0"/>
                <w:szCs w:val="24"/>
                <w14:ligatures w14:val="none"/>
              </w:rPr>
              <w:t xml:space="preserve">Compliance Officer </w:t>
            </w:r>
          </w:p>
        </w:tc>
        <w:tc>
          <w:tcPr>
            <w:tcW w:w="6565" w:type="dxa"/>
          </w:tcPr>
          <w:p w14:paraId="46622C30" w14:textId="77777777" w:rsidR="00425AED" w:rsidRPr="007D21F6" w:rsidRDefault="00425AED" w:rsidP="00425AED">
            <w:pPr>
              <w:spacing w:before="100" w:beforeAutospacing="1" w:after="100" w:afterAutospacing="1"/>
              <w:outlineLvl w:val="2"/>
              <w:rPr>
                <w:rFonts w:eastAsia="Times New Roman" w:cs="Times New Roman"/>
                <w:kern w:val="0"/>
                <w:szCs w:val="24"/>
                <w14:ligatures w14:val="none"/>
              </w:rPr>
            </w:pPr>
            <w:r w:rsidRPr="007D21F6">
              <w:rPr>
                <w:rFonts w:eastAsia="Times New Roman" w:cs="Times New Roman"/>
                <w:kern w:val="0"/>
                <w:szCs w:val="24"/>
                <w14:ligatures w14:val="none"/>
              </w:rPr>
              <w:t>Ensures regulatory and legal compliance</w:t>
            </w:r>
          </w:p>
        </w:tc>
      </w:tr>
      <w:tr w:rsidR="00425AED" w14:paraId="2C68A1AA" w14:textId="77777777" w:rsidTr="007D21F6">
        <w:tc>
          <w:tcPr>
            <w:tcW w:w="2785" w:type="dxa"/>
          </w:tcPr>
          <w:p w14:paraId="7A72B8E7" w14:textId="77777777" w:rsidR="00425AED" w:rsidRPr="007D21F6" w:rsidRDefault="00425AED" w:rsidP="00425AED">
            <w:pPr>
              <w:spacing w:before="100" w:beforeAutospacing="1" w:after="100" w:afterAutospacing="1"/>
              <w:outlineLvl w:val="2"/>
              <w:rPr>
                <w:rFonts w:eastAsia="Times New Roman" w:cs="Times New Roman"/>
                <w:kern w:val="0"/>
                <w:szCs w:val="24"/>
                <w14:ligatures w14:val="none"/>
              </w:rPr>
            </w:pPr>
            <w:r w:rsidRPr="007D21F6">
              <w:rPr>
                <w:rFonts w:eastAsia="Times New Roman" w:cs="Times New Roman"/>
                <w:kern w:val="0"/>
                <w:szCs w:val="24"/>
                <w14:ligatures w14:val="none"/>
              </w:rPr>
              <w:t>Communications Lead</w:t>
            </w:r>
          </w:p>
        </w:tc>
        <w:tc>
          <w:tcPr>
            <w:tcW w:w="6565" w:type="dxa"/>
          </w:tcPr>
          <w:p w14:paraId="1E2C8149" w14:textId="77777777" w:rsidR="00425AED" w:rsidRPr="007D21F6" w:rsidRDefault="00425AED" w:rsidP="00425AED">
            <w:pPr>
              <w:spacing w:before="100" w:beforeAutospacing="1" w:after="100" w:afterAutospacing="1"/>
              <w:outlineLvl w:val="2"/>
              <w:rPr>
                <w:rFonts w:eastAsia="Times New Roman" w:cs="Times New Roman"/>
                <w:kern w:val="0"/>
                <w:szCs w:val="24"/>
                <w14:ligatures w14:val="none"/>
              </w:rPr>
            </w:pPr>
            <w:r w:rsidRPr="007D21F6">
              <w:rPr>
                <w:rFonts w:eastAsia="Times New Roman" w:cs="Times New Roman"/>
                <w:kern w:val="0"/>
                <w:szCs w:val="24"/>
                <w14:ligatures w14:val="none"/>
              </w:rPr>
              <w:t>Manages internal/external communications</w:t>
            </w:r>
          </w:p>
        </w:tc>
      </w:tr>
    </w:tbl>
    <w:p w14:paraId="450ECFEC" w14:textId="77777777" w:rsidR="00425AED" w:rsidRPr="007660DA" w:rsidRDefault="00425AED" w:rsidP="007D21F6">
      <w:pPr>
        <w:pStyle w:val="ListParagraph"/>
        <w:numPr>
          <w:ilvl w:val="0"/>
          <w:numId w:val="5"/>
        </w:numPr>
        <w:spacing w:before="100" w:beforeAutospacing="1" w:after="100" w:afterAutospacing="1"/>
        <w:outlineLvl w:val="2"/>
        <w:rPr>
          <w:rFonts w:eastAsia="Times New Roman" w:cs="Times New Roman"/>
          <w:b/>
          <w:bCs/>
          <w:kern w:val="0"/>
          <w:szCs w:val="24"/>
          <w14:ligatures w14:val="none"/>
        </w:rPr>
      </w:pPr>
      <w:r w:rsidRPr="007D21F6">
        <w:rPr>
          <w:rFonts w:eastAsia="Times New Roman" w:cs="Times New Roman"/>
          <w:b/>
          <w:bCs/>
          <w:kern w:val="0"/>
          <w:szCs w:val="24"/>
          <w14:ligatures w14:val="none"/>
        </w:rPr>
        <w:t>Incident Classification</w:t>
      </w:r>
    </w:p>
    <w:tbl>
      <w:tblPr>
        <w:tblStyle w:val="TableGrid"/>
        <w:tblW w:w="0" w:type="auto"/>
        <w:tblLook w:val="04A0" w:firstRow="1" w:lastRow="0" w:firstColumn="1" w:lastColumn="0" w:noHBand="0" w:noVBand="1"/>
      </w:tblPr>
      <w:tblGrid>
        <w:gridCol w:w="1255"/>
        <w:gridCol w:w="4770"/>
        <w:gridCol w:w="3325"/>
      </w:tblGrid>
      <w:tr w:rsidR="00425AED" w14:paraId="73529849" w14:textId="77777777" w:rsidTr="007660DA">
        <w:tc>
          <w:tcPr>
            <w:tcW w:w="1255" w:type="dxa"/>
          </w:tcPr>
          <w:p w14:paraId="644B706A" w14:textId="77777777" w:rsidR="00425AED" w:rsidRDefault="00425AED" w:rsidP="00425AED">
            <w:pPr>
              <w:spacing w:before="100" w:beforeAutospacing="1" w:after="100" w:afterAutospacing="1"/>
              <w:outlineLvl w:val="2"/>
              <w:rPr>
                <w:rFonts w:eastAsia="Times New Roman" w:cs="Times New Roman"/>
                <w:b/>
                <w:bCs/>
                <w:kern w:val="0"/>
                <w:szCs w:val="24"/>
                <w14:ligatures w14:val="none"/>
              </w:rPr>
            </w:pPr>
            <w:r>
              <w:rPr>
                <w:rFonts w:eastAsia="Times New Roman" w:cs="Times New Roman"/>
                <w:b/>
                <w:bCs/>
                <w:kern w:val="0"/>
                <w:szCs w:val="24"/>
                <w14:ligatures w14:val="none"/>
              </w:rPr>
              <w:t>Severity</w:t>
            </w:r>
          </w:p>
        </w:tc>
        <w:tc>
          <w:tcPr>
            <w:tcW w:w="4770" w:type="dxa"/>
          </w:tcPr>
          <w:p w14:paraId="3D2490FD" w14:textId="77777777" w:rsidR="00425AED" w:rsidRDefault="00425AED" w:rsidP="00425AED">
            <w:pPr>
              <w:spacing w:before="100" w:beforeAutospacing="1" w:after="100" w:afterAutospacing="1"/>
              <w:outlineLvl w:val="2"/>
              <w:rPr>
                <w:rFonts w:eastAsia="Times New Roman" w:cs="Times New Roman"/>
                <w:b/>
                <w:bCs/>
                <w:kern w:val="0"/>
                <w:szCs w:val="24"/>
                <w14:ligatures w14:val="none"/>
              </w:rPr>
            </w:pPr>
            <w:r>
              <w:rPr>
                <w:rFonts w:eastAsia="Times New Roman" w:cs="Times New Roman"/>
                <w:b/>
                <w:bCs/>
                <w:kern w:val="0"/>
                <w:szCs w:val="24"/>
                <w14:ligatures w14:val="none"/>
              </w:rPr>
              <w:t>Description</w:t>
            </w:r>
          </w:p>
        </w:tc>
        <w:tc>
          <w:tcPr>
            <w:tcW w:w="3325" w:type="dxa"/>
          </w:tcPr>
          <w:p w14:paraId="3EDB04C4" w14:textId="77777777" w:rsidR="00425AED" w:rsidRDefault="00425AED" w:rsidP="00425AED">
            <w:pPr>
              <w:spacing w:before="100" w:beforeAutospacing="1" w:after="100" w:afterAutospacing="1"/>
              <w:outlineLvl w:val="2"/>
              <w:rPr>
                <w:rFonts w:eastAsia="Times New Roman" w:cs="Times New Roman"/>
                <w:b/>
                <w:bCs/>
                <w:kern w:val="0"/>
                <w:szCs w:val="24"/>
                <w14:ligatures w14:val="none"/>
              </w:rPr>
            </w:pPr>
            <w:r>
              <w:rPr>
                <w:rFonts w:eastAsia="Times New Roman" w:cs="Times New Roman"/>
                <w:b/>
                <w:bCs/>
                <w:kern w:val="0"/>
                <w:szCs w:val="24"/>
                <w14:ligatures w14:val="none"/>
              </w:rPr>
              <w:t>Examples</w:t>
            </w:r>
          </w:p>
        </w:tc>
      </w:tr>
      <w:tr w:rsidR="00425AED" w14:paraId="7B90625B" w14:textId="77777777" w:rsidTr="007660DA">
        <w:tc>
          <w:tcPr>
            <w:tcW w:w="1255" w:type="dxa"/>
          </w:tcPr>
          <w:p w14:paraId="42A9147E" w14:textId="77777777" w:rsidR="00425AED" w:rsidRDefault="00425AED" w:rsidP="00425AED">
            <w:pPr>
              <w:spacing w:before="100" w:beforeAutospacing="1" w:after="100" w:afterAutospacing="1"/>
              <w:outlineLvl w:val="2"/>
              <w:rPr>
                <w:rFonts w:eastAsia="Times New Roman" w:cs="Times New Roman"/>
                <w:b/>
                <w:bCs/>
                <w:kern w:val="0"/>
                <w:szCs w:val="24"/>
                <w14:ligatures w14:val="none"/>
              </w:rPr>
            </w:pPr>
            <w:r>
              <w:rPr>
                <w:rFonts w:eastAsia="Times New Roman" w:cs="Times New Roman"/>
                <w:b/>
                <w:bCs/>
                <w:kern w:val="0"/>
                <w:szCs w:val="24"/>
                <w14:ligatures w14:val="none"/>
              </w:rPr>
              <w:t>High</w:t>
            </w:r>
          </w:p>
        </w:tc>
        <w:tc>
          <w:tcPr>
            <w:tcW w:w="4770" w:type="dxa"/>
          </w:tcPr>
          <w:p w14:paraId="6B83F5DF" w14:textId="77777777" w:rsidR="00425AED" w:rsidRPr="007660DA" w:rsidRDefault="00425AED" w:rsidP="00425AED">
            <w:pPr>
              <w:spacing w:before="100" w:beforeAutospacing="1" w:after="100" w:afterAutospacing="1"/>
              <w:outlineLvl w:val="2"/>
              <w:rPr>
                <w:rFonts w:eastAsia="Times New Roman" w:cs="Times New Roman"/>
                <w:kern w:val="0"/>
                <w:szCs w:val="24"/>
                <w14:ligatures w14:val="none"/>
              </w:rPr>
            </w:pPr>
            <w:r w:rsidRPr="007660DA">
              <w:rPr>
                <w:rFonts w:eastAsia="Times New Roman" w:cs="Times New Roman"/>
                <w:kern w:val="0"/>
                <w:szCs w:val="24"/>
                <w14:ligatures w14:val="none"/>
              </w:rPr>
              <w:t>Significant impact on operations or data.</w:t>
            </w:r>
          </w:p>
        </w:tc>
        <w:tc>
          <w:tcPr>
            <w:tcW w:w="3325" w:type="dxa"/>
          </w:tcPr>
          <w:p w14:paraId="407C4C85" w14:textId="77777777" w:rsidR="00425AED" w:rsidRPr="007660DA" w:rsidRDefault="00425AED" w:rsidP="00425AED">
            <w:pPr>
              <w:spacing w:before="100" w:beforeAutospacing="1" w:after="100" w:afterAutospacing="1"/>
              <w:outlineLvl w:val="2"/>
              <w:rPr>
                <w:rFonts w:eastAsia="Times New Roman" w:cs="Times New Roman"/>
                <w:kern w:val="0"/>
                <w:szCs w:val="24"/>
                <w14:ligatures w14:val="none"/>
              </w:rPr>
            </w:pPr>
            <w:r w:rsidRPr="007660DA">
              <w:rPr>
                <w:rFonts w:eastAsia="Times New Roman" w:cs="Times New Roman"/>
                <w:kern w:val="0"/>
                <w:szCs w:val="24"/>
                <w14:ligatures w14:val="none"/>
              </w:rPr>
              <w:t>Data breach, ransomware</w:t>
            </w:r>
          </w:p>
        </w:tc>
      </w:tr>
      <w:tr w:rsidR="00425AED" w14:paraId="2FFDAE27" w14:textId="77777777" w:rsidTr="007660DA">
        <w:tc>
          <w:tcPr>
            <w:tcW w:w="1255" w:type="dxa"/>
          </w:tcPr>
          <w:p w14:paraId="6D1A274E" w14:textId="77777777" w:rsidR="00425AED" w:rsidRDefault="00425AED" w:rsidP="00425AED">
            <w:pPr>
              <w:spacing w:before="100" w:beforeAutospacing="1" w:after="100" w:afterAutospacing="1"/>
              <w:outlineLvl w:val="2"/>
              <w:rPr>
                <w:rFonts w:eastAsia="Times New Roman" w:cs="Times New Roman"/>
                <w:b/>
                <w:bCs/>
                <w:kern w:val="0"/>
                <w:szCs w:val="24"/>
                <w14:ligatures w14:val="none"/>
              </w:rPr>
            </w:pPr>
            <w:r>
              <w:rPr>
                <w:rFonts w:eastAsia="Times New Roman" w:cs="Times New Roman"/>
                <w:b/>
                <w:bCs/>
                <w:kern w:val="0"/>
                <w:szCs w:val="24"/>
                <w14:ligatures w14:val="none"/>
              </w:rPr>
              <w:t>Medium</w:t>
            </w:r>
          </w:p>
        </w:tc>
        <w:tc>
          <w:tcPr>
            <w:tcW w:w="4770" w:type="dxa"/>
          </w:tcPr>
          <w:p w14:paraId="1F62CB0E" w14:textId="77777777" w:rsidR="00425AED" w:rsidRPr="007660DA" w:rsidRDefault="00425AED" w:rsidP="00425AED">
            <w:pPr>
              <w:spacing w:before="100" w:beforeAutospacing="1" w:after="100" w:afterAutospacing="1"/>
              <w:outlineLvl w:val="2"/>
              <w:rPr>
                <w:rFonts w:eastAsia="Times New Roman" w:cs="Times New Roman"/>
                <w:kern w:val="0"/>
                <w:szCs w:val="24"/>
                <w14:ligatures w14:val="none"/>
              </w:rPr>
            </w:pPr>
            <w:r w:rsidRPr="007660DA">
              <w:rPr>
                <w:rFonts w:eastAsia="Times New Roman" w:cs="Times New Roman"/>
                <w:kern w:val="0"/>
                <w:szCs w:val="24"/>
                <w14:ligatures w14:val="none"/>
              </w:rPr>
              <w:t>Moderate impact, limited to specific systems.</w:t>
            </w:r>
          </w:p>
        </w:tc>
        <w:tc>
          <w:tcPr>
            <w:tcW w:w="3325" w:type="dxa"/>
          </w:tcPr>
          <w:p w14:paraId="2C14AB55" w14:textId="77777777" w:rsidR="00425AED" w:rsidRPr="007660DA" w:rsidRDefault="00425AED" w:rsidP="00425AED">
            <w:pPr>
              <w:spacing w:before="100" w:beforeAutospacing="1" w:after="100" w:afterAutospacing="1"/>
              <w:outlineLvl w:val="2"/>
              <w:rPr>
                <w:rFonts w:eastAsia="Times New Roman" w:cs="Times New Roman"/>
                <w:kern w:val="0"/>
                <w:szCs w:val="24"/>
                <w14:ligatures w14:val="none"/>
              </w:rPr>
            </w:pPr>
            <w:r w:rsidRPr="007660DA">
              <w:rPr>
                <w:rFonts w:eastAsia="Times New Roman" w:cs="Times New Roman"/>
                <w:kern w:val="0"/>
                <w:szCs w:val="24"/>
                <w14:ligatures w14:val="none"/>
              </w:rPr>
              <w:t>Unauthorized access attempt</w:t>
            </w:r>
          </w:p>
        </w:tc>
      </w:tr>
      <w:tr w:rsidR="00425AED" w14:paraId="181DB9BA" w14:textId="77777777" w:rsidTr="007660DA">
        <w:tc>
          <w:tcPr>
            <w:tcW w:w="1255" w:type="dxa"/>
          </w:tcPr>
          <w:p w14:paraId="320ED294" w14:textId="77777777" w:rsidR="00425AED" w:rsidRDefault="00425AED" w:rsidP="00425AED">
            <w:pPr>
              <w:spacing w:before="100" w:beforeAutospacing="1" w:after="100" w:afterAutospacing="1"/>
              <w:outlineLvl w:val="2"/>
              <w:rPr>
                <w:rFonts w:eastAsia="Times New Roman" w:cs="Times New Roman"/>
                <w:b/>
                <w:bCs/>
                <w:kern w:val="0"/>
                <w:szCs w:val="24"/>
                <w14:ligatures w14:val="none"/>
              </w:rPr>
            </w:pPr>
            <w:r>
              <w:rPr>
                <w:rFonts w:eastAsia="Times New Roman" w:cs="Times New Roman"/>
                <w:b/>
                <w:bCs/>
                <w:kern w:val="0"/>
                <w:szCs w:val="24"/>
                <w14:ligatures w14:val="none"/>
              </w:rPr>
              <w:t>Low</w:t>
            </w:r>
          </w:p>
        </w:tc>
        <w:tc>
          <w:tcPr>
            <w:tcW w:w="4770" w:type="dxa"/>
          </w:tcPr>
          <w:p w14:paraId="7DB14B62" w14:textId="77777777" w:rsidR="00425AED" w:rsidRPr="007660DA" w:rsidRDefault="00425AED" w:rsidP="00425AED">
            <w:pPr>
              <w:spacing w:before="100" w:beforeAutospacing="1" w:after="100" w:afterAutospacing="1"/>
              <w:outlineLvl w:val="2"/>
              <w:rPr>
                <w:rFonts w:eastAsia="Times New Roman" w:cs="Times New Roman"/>
                <w:kern w:val="0"/>
                <w:szCs w:val="24"/>
                <w14:ligatures w14:val="none"/>
              </w:rPr>
            </w:pPr>
            <w:r w:rsidRPr="007660DA">
              <w:rPr>
                <w:rFonts w:eastAsia="Times New Roman" w:cs="Times New Roman"/>
                <w:kern w:val="0"/>
                <w:szCs w:val="24"/>
                <w14:ligatures w14:val="none"/>
              </w:rPr>
              <w:t>Minimal impact, no sensitive data involved.</w:t>
            </w:r>
          </w:p>
        </w:tc>
        <w:tc>
          <w:tcPr>
            <w:tcW w:w="3325" w:type="dxa"/>
          </w:tcPr>
          <w:p w14:paraId="15A5E3B8" w14:textId="77777777" w:rsidR="00425AED" w:rsidRPr="007660DA" w:rsidRDefault="00425AED" w:rsidP="00425AED">
            <w:pPr>
              <w:spacing w:before="100" w:beforeAutospacing="1" w:after="100" w:afterAutospacing="1"/>
              <w:outlineLvl w:val="2"/>
              <w:rPr>
                <w:rFonts w:eastAsia="Times New Roman" w:cs="Times New Roman"/>
                <w:kern w:val="0"/>
                <w:szCs w:val="24"/>
                <w14:ligatures w14:val="none"/>
              </w:rPr>
            </w:pPr>
            <w:r w:rsidRPr="007660DA">
              <w:rPr>
                <w:rFonts w:eastAsia="Times New Roman" w:cs="Times New Roman"/>
                <w:kern w:val="0"/>
                <w:szCs w:val="24"/>
                <w14:ligatures w14:val="none"/>
              </w:rPr>
              <w:t>Phishing email with no breach</w:t>
            </w:r>
          </w:p>
        </w:tc>
      </w:tr>
    </w:tbl>
    <w:p w14:paraId="476ACAAB" w14:textId="77777777" w:rsidR="00425AED" w:rsidRDefault="00425AED" w:rsidP="00425AED">
      <w:pPr>
        <w:pStyle w:val="ListParagraph"/>
        <w:numPr>
          <w:ilvl w:val="0"/>
          <w:numId w:val="5"/>
        </w:numPr>
        <w:spacing w:before="100" w:beforeAutospacing="1" w:after="100" w:afterAutospacing="1"/>
        <w:outlineLvl w:val="2"/>
        <w:rPr>
          <w:rFonts w:eastAsia="Times New Roman" w:cs="Times New Roman"/>
          <w:b/>
          <w:bCs/>
          <w:kern w:val="0"/>
          <w:szCs w:val="24"/>
          <w14:ligatures w14:val="none"/>
        </w:rPr>
      </w:pPr>
      <w:r w:rsidRPr="007660DA">
        <w:rPr>
          <w:rFonts w:eastAsia="Times New Roman" w:cs="Times New Roman"/>
          <w:b/>
          <w:bCs/>
          <w:kern w:val="0"/>
          <w:szCs w:val="24"/>
          <w14:ligatures w14:val="none"/>
        </w:rPr>
        <w:t>Response Step</w:t>
      </w:r>
      <w:r>
        <w:rPr>
          <w:rFonts w:eastAsia="Times New Roman" w:cs="Times New Roman"/>
          <w:b/>
          <w:bCs/>
          <w:kern w:val="0"/>
          <w:szCs w:val="24"/>
          <w14:ligatures w14:val="none"/>
        </w:rPr>
        <w:t>s</w:t>
      </w:r>
    </w:p>
    <w:p w14:paraId="66EDE181" w14:textId="77777777" w:rsidR="00425AED" w:rsidRDefault="00425AED" w:rsidP="00425AED">
      <w:pPr>
        <w:pStyle w:val="ListParagraph"/>
        <w:numPr>
          <w:ilvl w:val="1"/>
          <w:numId w:val="5"/>
        </w:numPr>
        <w:spacing w:before="100" w:beforeAutospacing="1" w:after="100" w:afterAutospacing="1"/>
        <w:ind w:left="720"/>
        <w:outlineLvl w:val="2"/>
        <w:rPr>
          <w:rFonts w:eastAsia="Times New Roman" w:cs="Times New Roman"/>
          <w:kern w:val="0"/>
          <w:szCs w:val="24"/>
          <w14:ligatures w14:val="none"/>
        </w:rPr>
      </w:pPr>
      <w:r w:rsidRPr="007660DA">
        <w:rPr>
          <w:rFonts w:eastAsia="Times New Roman" w:cs="Times New Roman"/>
          <w:kern w:val="0"/>
          <w:szCs w:val="24"/>
          <w14:ligatures w14:val="none"/>
        </w:rPr>
        <w:t>Detect and Identif</w:t>
      </w:r>
      <w:r>
        <w:rPr>
          <w:rFonts w:eastAsia="Times New Roman" w:cs="Times New Roman"/>
          <w:kern w:val="0"/>
          <w:szCs w:val="24"/>
          <w14:ligatures w14:val="none"/>
        </w:rPr>
        <w:t>y</w:t>
      </w:r>
    </w:p>
    <w:p w14:paraId="4EF0F478" w14:textId="77777777" w:rsidR="00425AED" w:rsidRDefault="00425AED" w:rsidP="00425AED">
      <w:pPr>
        <w:pStyle w:val="ListParagraph"/>
        <w:numPr>
          <w:ilvl w:val="2"/>
          <w:numId w:val="5"/>
        </w:numPr>
        <w:spacing w:before="100" w:beforeAutospacing="1" w:after="100" w:afterAutospacing="1"/>
        <w:ind w:left="1267" w:hanging="187"/>
        <w:outlineLvl w:val="2"/>
        <w:rPr>
          <w:rFonts w:eastAsia="Times New Roman" w:cs="Times New Roman"/>
          <w:kern w:val="0"/>
          <w:szCs w:val="24"/>
          <w14:ligatures w14:val="none"/>
        </w:rPr>
      </w:pPr>
      <w:r w:rsidRPr="007660DA">
        <w:rPr>
          <w:rFonts w:eastAsia="Times New Roman" w:cs="Times New Roman"/>
          <w:kern w:val="0"/>
          <w:szCs w:val="24"/>
          <w14:ligatures w14:val="none"/>
        </w:rPr>
        <w:t>Monitor logs and alerts for anomalies</w:t>
      </w:r>
      <w:r>
        <w:rPr>
          <w:rFonts w:eastAsia="Times New Roman" w:cs="Times New Roman"/>
          <w:kern w:val="0"/>
          <w:szCs w:val="24"/>
          <w14:ligatures w14:val="none"/>
        </w:rPr>
        <w:t>.</w:t>
      </w:r>
    </w:p>
    <w:p w14:paraId="0CDF7AEF" w14:textId="77777777" w:rsidR="00425AED" w:rsidRDefault="00425AED" w:rsidP="00425AED">
      <w:pPr>
        <w:pStyle w:val="ListParagraph"/>
        <w:numPr>
          <w:ilvl w:val="2"/>
          <w:numId w:val="5"/>
        </w:numPr>
        <w:spacing w:before="100" w:beforeAutospacing="1" w:after="100" w:afterAutospacing="1"/>
        <w:ind w:left="1267" w:hanging="187"/>
        <w:outlineLvl w:val="2"/>
        <w:rPr>
          <w:rFonts w:eastAsia="Times New Roman" w:cs="Times New Roman"/>
          <w:kern w:val="0"/>
          <w:szCs w:val="24"/>
          <w14:ligatures w14:val="none"/>
        </w:rPr>
      </w:pPr>
      <w:r w:rsidRPr="007660DA">
        <w:rPr>
          <w:rFonts w:eastAsia="Times New Roman" w:cs="Times New Roman"/>
          <w:kern w:val="0"/>
          <w:szCs w:val="24"/>
          <w14:ligatures w14:val="none"/>
        </w:rPr>
        <w:t>Verify incident classification.</w:t>
      </w:r>
    </w:p>
    <w:p w14:paraId="747BE668" w14:textId="77777777" w:rsidR="00425AED" w:rsidRDefault="00425AED" w:rsidP="007660DA">
      <w:pPr>
        <w:pStyle w:val="ListParagraph"/>
        <w:spacing w:before="100" w:beforeAutospacing="1" w:after="100" w:afterAutospacing="1"/>
        <w:ind w:left="1267"/>
        <w:outlineLvl w:val="2"/>
        <w:rPr>
          <w:rFonts w:eastAsia="Times New Roman" w:cs="Times New Roman"/>
          <w:kern w:val="0"/>
          <w:szCs w:val="24"/>
          <w14:ligatures w14:val="none"/>
        </w:rPr>
      </w:pPr>
    </w:p>
    <w:p w14:paraId="50431DD7" w14:textId="77777777" w:rsidR="007D21F6" w:rsidRPr="007660DA" w:rsidRDefault="00425AED" w:rsidP="007D21F6">
      <w:pPr>
        <w:pStyle w:val="ListParagraph"/>
        <w:numPr>
          <w:ilvl w:val="1"/>
          <w:numId w:val="5"/>
        </w:numPr>
        <w:spacing w:before="100" w:beforeAutospacing="1" w:after="100" w:afterAutospacing="1"/>
        <w:ind w:left="720"/>
        <w:outlineLvl w:val="2"/>
        <w:rPr>
          <w:rFonts w:eastAsia="Times New Roman" w:cs="Times New Roman"/>
          <w:kern w:val="0"/>
          <w:szCs w:val="24"/>
          <w14:ligatures w14:val="none"/>
        </w:rPr>
      </w:pPr>
      <w:r w:rsidRPr="007660DA">
        <w:rPr>
          <w:rFonts w:eastAsia="Times New Roman" w:cs="Times New Roman"/>
          <w:kern w:val="0"/>
          <w:szCs w:val="24"/>
          <w14:ligatures w14:val="none"/>
        </w:rPr>
        <w:t>Contain</w:t>
      </w:r>
    </w:p>
    <w:p w14:paraId="39DC96E6" w14:textId="77777777" w:rsidR="007D21F6" w:rsidRDefault="00425AED" w:rsidP="007D21F6">
      <w:pPr>
        <w:pStyle w:val="ListParagraph"/>
        <w:numPr>
          <w:ilvl w:val="2"/>
          <w:numId w:val="5"/>
        </w:numPr>
        <w:spacing w:before="100" w:beforeAutospacing="1" w:after="100" w:afterAutospacing="1"/>
        <w:ind w:left="1267" w:hanging="187"/>
        <w:outlineLvl w:val="2"/>
        <w:rPr>
          <w:rFonts w:eastAsia="Times New Roman" w:cs="Times New Roman"/>
          <w:kern w:val="0"/>
          <w:szCs w:val="24"/>
          <w14:ligatures w14:val="none"/>
        </w:rPr>
      </w:pPr>
      <w:r w:rsidRPr="007660DA">
        <w:rPr>
          <w:rFonts w:eastAsia="Times New Roman" w:cs="Times New Roman"/>
          <w:kern w:val="0"/>
          <w:szCs w:val="24"/>
          <w14:ligatures w14:val="none"/>
        </w:rPr>
        <w:t>Disconnect compromised systems.</w:t>
      </w:r>
    </w:p>
    <w:p w14:paraId="5E95CE91" w14:textId="77777777" w:rsidR="007D21F6" w:rsidRDefault="00425AED" w:rsidP="007D21F6">
      <w:pPr>
        <w:pStyle w:val="ListParagraph"/>
        <w:numPr>
          <w:ilvl w:val="2"/>
          <w:numId w:val="5"/>
        </w:numPr>
        <w:spacing w:before="100" w:beforeAutospacing="1" w:after="100" w:afterAutospacing="1"/>
        <w:ind w:left="1267" w:hanging="187"/>
        <w:outlineLvl w:val="2"/>
        <w:rPr>
          <w:rFonts w:eastAsia="Times New Roman" w:cs="Times New Roman"/>
          <w:kern w:val="0"/>
          <w:szCs w:val="24"/>
          <w14:ligatures w14:val="none"/>
        </w:rPr>
      </w:pPr>
      <w:r w:rsidRPr="007660DA">
        <w:rPr>
          <w:rFonts w:eastAsia="Times New Roman" w:cs="Times New Roman"/>
          <w:kern w:val="0"/>
          <w:szCs w:val="24"/>
          <w14:ligatures w14:val="none"/>
        </w:rPr>
        <w:t>Disable affected user accounts.</w:t>
      </w:r>
    </w:p>
    <w:p w14:paraId="342288C9" w14:textId="77777777" w:rsidR="007D21F6" w:rsidRDefault="007D21F6" w:rsidP="007660DA">
      <w:pPr>
        <w:pStyle w:val="ListParagraph"/>
        <w:spacing w:before="100" w:beforeAutospacing="1" w:after="100" w:afterAutospacing="1"/>
        <w:ind w:left="1267"/>
        <w:outlineLvl w:val="2"/>
        <w:rPr>
          <w:rFonts w:eastAsia="Times New Roman" w:cs="Times New Roman"/>
          <w:kern w:val="0"/>
          <w:szCs w:val="24"/>
          <w14:ligatures w14:val="none"/>
        </w:rPr>
      </w:pPr>
    </w:p>
    <w:p w14:paraId="2BE66761" w14:textId="77777777" w:rsidR="007D21F6" w:rsidRPr="007660DA" w:rsidRDefault="00425AED" w:rsidP="007D21F6">
      <w:pPr>
        <w:pStyle w:val="ListParagraph"/>
        <w:numPr>
          <w:ilvl w:val="1"/>
          <w:numId w:val="5"/>
        </w:numPr>
        <w:spacing w:before="100" w:beforeAutospacing="1" w:after="100" w:afterAutospacing="1"/>
        <w:ind w:left="720"/>
        <w:outlineLvl w:val="2"/>
        <w:rPr>
          <w:rFonts w:eastAsia="Times New Roman" w:cs="Times New Roman"/>
          <w:kern w:val="0"/>
          <w:szCs w:val="24"/>
          <w14:ligatures w14:val="none"/>
        </w:rPr>
      </w:pPr>
      <w:r w:rsidRPr="007660DA">
        <w:rPr>
          <w:rFonts w:eastAsia="Times New Roman" w:cs="Times New Roman"/>
          <w:kern w:val="0"/>
          <w:szCs w:val="24"/>
          <w14:ligatures w14:val="none"/>
        </w:rPr>
        <w:t>Eradicate</w:t>
      </w:r>
    </w:p>
    <w:p w14:paraId="4118BE58" w14:textId="77777777" w:rsidR="007D21F6" w:rsidRDefault="00425AED" w:rsidP="007D21F6">
      <w:pPr>
        <w:pStyle w:val="ListParagraph"/>
        <w:numPr>
          <w:ilvl w:val="2"/>
          <w:numId w:val="5"/>
        </w:numPr>
        <w:spacing w:before="100" w:beforeAutospacing="1" w:after="100" w:afterAutospacing="1"/>
        <w:ind w:left="1267" w:hanging="187"/>
        <w:outlineLvl w:val="2"/>
        <w:rPr>
          <w:rFonts w:eastAsia="Times New Roman" w:cs="Times New Roman"/>
          <w:kern w:val="0"/>
          <w:szCs w:val="24"/>
          <w14:ligatures w14:val="none"/>
        </w:rPr>
      </w:pPr>
      <w:r w:rsidRPr="007660DA">
        <w:rPr>
          <w:rFonts w:eastAsia="Times New Roman" w:cs="Times New Roman"/>
          <w:kern w:val="0"/>
          <w:szCs w:val="24"/>
          <w14:ligatures w14:val="none"/>
        </w:rPr>
        <w:t>Remove malicious code.</w:t>
      </w:r>
    </w:p>
    <w:p w14:paraId="6D4B0218" w14:textId="77777777" w:rsidR="007D21F6" w:rsidRDefault="00425AED" w:rsidP="007D21F6">
      <w:pPr>
        <w:pStyle w:val="ListParagraph"/>
        <w:numPr>
          <w:ilvl w:val="2"/>
          <w:numId w:val="5"/>
        </w:numPr>
        <w:spacing w:before="100" w:beforeAutospacing="1" w:after="100" w:afterAutospacing="1"/>
        <w:ind w:left="1267" w:hanging="187"/>
        <w:outlineLvl w:val="2"/>
        <w:rPr>
          <w:rFonts w:eastAsia="Times New Roman" w:cs="Times New Roman"/>
          <w:kern w:val="0"/>
          <w:szCs w:val="24"/>
          <w14:ligatures w14:val="none"/>
        </w:rPr>
      </w:pPr>
      <w:r w:rsidRPr="007660DA">
        <w:rPr>
          <w:rFonts w:eastAsia="Times New Roman" w:cs="Times New Roman"/>
          <w:kern w:val="0"/>
          <w:szCs w:val="24"/>
          <w14:ligatures w14:val="none"/>
        </w:rPr>
        <w:t>Apply patches and updates.</w:t>
      </w:r>
    </w:p>
    <w:p w14:paraId="719C4189" w14:textId="77777777" w:rsidR="007D21F6" w:rsidRDefault="007D21F6" w:rsidP="007660DA">
      <w:pPr>
        <w:pStyle w:val="ListParagraph"/>
        <w:spacing w:before="100" w:beforeAutospacing="1" w:after="100" w:afterAutospacing="1"/>
        <w:ind w:left="1267"/>
        <w:outlineLvl w:val="2"/>
        <w:rPr>
          <w:rFonts w:eastAsia="Times New Roman" w:cs="Times New Roman"/>
          <w:kern w:val="0"/>
          <w:szCs w:val="24"/>
          <w14:ligatures w14:val="none"/>
        </w:rPr>
      </w:pPr>
    </w:p>
    <w:p w14:paraId="128B177D" w14:textId="77777777" w:rsidR="007D21F6" w:rsidRPr="007660DA" w:rsidRDefault="00425AED" w:rsidP="007D21F6">
      <w:pPr>
        <w:pStyle w:val="ListParagraph"/>
        <w:numPr>
          <w:ilvl w:val="1"/>
          <w:numId w:val="5"/>
        </w:numPr>
        <w:spacing w:before="100" w:beforeAutospacing="1" w:after="100" w:afterAutospacing="1"/>
        <w:ind w:left="720"/>
        <w:outlineLvl w:val="2"/>
        <w:rPr>
          <w:rFonts w:eastAsia="Times New Roman" w:cs="Times New Roman"/>
          <w:kern w:val="0"/>
          <w:szCs w:val="24"/>
          <w14:ligatures w14:val="none"/>
        </w:rPr>
      </w:pPr>
      <w:r w:rsidRPr="007660DA">
        <w:rPr>
          <w:rFonts w:eastAsia="Times New Roman" w:cs="Times New Roman"/>
          <w:kern w:val="0"/>
          <w:szCs w:val="24"/>
          <w14:ligatures w14:val="none"/>
        </w:rPr>
        <w:t>Recover</w:t>
      </w:r>
    </w:p>
    <w:p w14:paraId="7D10CD7B" w14:textId="77777777" w:rsidR="00EB65D9" w:rsidRDefault="00425AED" w:rsidP="00EB65D9">
      <w:pPr>
        <w:pStyle w:val="ListParagraph"/>
        <w:numPr>
          <w:ilvl w:val="2"/>
          <w:numId w:val="5"/>
        </w:numPr>
        <w:spacing w:before="100" w:beforeAutospacing="1" w:after="100" w:afterAutospacing="1"/>
        <w:ind w:left="1267" w:hanging="187"/>
        <w:outlineLvl w:val="2"/>
        <w:rPr>
          <w:rFonts w:eastAsia="Times New Roman" w:cs="Times New Roman"/>
          <w:kern w:val="0"/>
          <w:szCs w:val="24"/>
          <w14:ligatures w14:val="none"/>
        </w:rPr>
      </w:pPr>
      <w:r w:rsidRPr="007660DA">
        <w:rPr>
          <w:rFonts w:eastAsia="Times New Roman" w:cs="Times New Roman"/>
          <w:kern w:val="0"/>
          <w:szCs w:val="24"/>
          <w14:ligatures w14:val="none"/>
        </w:rPr>
        <w:t>Restore systems from backups</w:t>
      </w:r>
      <w:r w:rsidR="00EB65D9">
        <w:rPr>
          <w:rFonts w:eastAsia="Times New Roman" w:cs="Times New Roman"/>
          <w:kern w:val="0"/>
          <w:szCs w:val="24"/>
          <w14:ligatures w14:val="none"/>
        </w:rPr>
        <w:t>.</w:t>
      </w:r>
    </w:p>
    <w:p w14:paraId="08A7D4EF" w14:textId="77777777" w:rsidR="00EB65D9" w:rsidRDefault="00425AED" w:rsidP="00EB65D9">
      <w:pPr>
        <w:pStyle w:val="ListParagraph"/>
        <w:numPr>
          <w:ilvl w:val="2"/>
          <w:numId w:val="5"/>
        </w:numPr>
        <w:spacing w:before="100" w:beforeAutospacing="1" w:after="100" w:afterAutospacing="1"/>
        <w:ind w:left="1267" w:hanging="187"/>
        <w:outlineLvl w:val="2"/>
        <w:rPr>
          <w:rFonts w:eastAsia="Times New Roman" w:cs="Times New Roman"/>
          <w:kern w:val="0"/>
          <w:szCs w:val="24"/>
          <w14:ligatures w14:val="none"/>
        </w:rPr>
      </w:pPr>
      <w:r w:rsidRPr="007660DA">
        <w:rPr>
          <w:rFonts w:eastAsia="Times New Roman" w:cs="Times New Roman"/>
          <w:kern w:val="0"/>
          <w:szCs w:val="24"/>
          <w14:ligatures w14:val="none"/>
        </w:rPr>
        <w:t>Validate system integrity.</w:t>
      </w:r>
    </w:p>
    <w:p w14:paraId="29A08202" w14:textId="77777777" w:rsidR="00EB65D9" w:rsidRDefault="00EB65D9" w:rsidP="007660DA">
      <w:pPr>
        <w:pStyle w:val="ListParagraph"/>
        <w:spacing w:before="100" w:beforeAutospacing="1" w:after="100" w:afterAutospacing="1"/>
        <w:ind w:left="1267"/>
        <w:outlineLvl w:val="2"/>
        <w:rPr>
          <w:rFonts w:eastAsia="Times New Roman" w:cs="Times New Roman"/>
          <w:kern w:val="0"/>
          <w:szCs w:val="24"/>
          <w14:ligatures w14:val="none"/>
        </w:rPr>
      </w:pPr>
    </w:p>
    <w:p w14:paraId="0DA84E83" w14:textId="77777777" w:rsidR="00EB65D9" w:rsidRDefault="00425AED" w:rsidP="00EB65D9">
      <w:pPr>
        <w:pStyle w:val="ListParagraph"/>
        <w:numPr>
          <w:ilvl w:val="1"/>
          <w:numId w:val="5"/>
        </w:numPr>
        <w:spacing w:before="100" w:beforeAutospacing="1" w:after="100" w:afterAutospacing="1"/>
        <w:ind w:left="720"/>
        <w:outlineLvl w:val="2"/>
        <w:rPr>
          <w:rFonts w:eastAsia="Times New Roman" w:cs="Times New Roman"/>
          <w:kern w:val="0"/>
          <w:szCs w:val="24"/>
          <w14:ligatures w14:val="none"/>
        </w:rPr>
      </w:pPr>
      <w:r w:rsidRPr="007660DA">
        <w:rPr>
          <w:rFonts w:eastAsia="Times New Roman" w:cs="Times New Roman"/>
          <w:kern w:val="0"/>
          <w:szCs w:val="24"/>
          <w14:ligatures w14:val="none"/>
        </w:rPr>
        <w:t>Report and Review</w:t>
      </w:r>
    </w:p>
    <w:p w14:paraId="0CD8AB85" w14:textId="77777777" w:rsidR="00EB65D9" w:rsidRDefault="00425AED" w:rsidP="00EB65D9">
      <w:pPr>
        <w:pStyle w:val="ListParagraph"/>
        <w:numPr>
          <w:ilvl w:val="2"/>
          <w:numId w:val="5"/>
        </w:numPr>
        <w:spacing w:before="100" w:beforeAutospacing="1" w:after="100" w:afterAutospacing="1"/>
        <w:ind w:left="1267" w:hanging="187"/>
        <w:outlineLvl w:val="2"/>
        <w:rPr>
          <w:rFonts w:eastAsia="Times New Roman" w:cs="Times New Roman"/>
          <w:kern w:val="0"/>
          <w:szCs w:val="24"/>
          <w14:ligatures w14:val="none"/>
        </w:rPr>
      </w:pPr>
      <w:r w:rsidRPr="007660DA">
        <w:rPr>
          <w:rFonts w:eastAsia="Times New Roman" w:cs="Times New Roman"/>
          <w:kern w:val="0"/>
          <w:szCs w:val="24"/>
          <w14:ligatures w14:val="none"/>
        </w:rPr>
        <w:t>Notify affected parties if necessary.</w:t>
      </w:r>
    </w:p>
    <w:p w14:paraId="6F38BC12" w14:textId="77777777" w:rsidR="00425AED" w:rsidRPr="007660DA" w:rsidRDefault="00425AED" w:rsidP="007660DA">
      <w:pPr>
        <w:pStyle w:val="ListParagraph"/>
        <w:numPr>
          <w:ilvl w:val="2"/>
          <w:numId w:val="5"/>
        </w:numPr>
        <w:spacing w:before="100" w:beforeAutospacing="1" w:after="100" w:afterAutospacing="1"/>
        <w:ind w:left="1267" w:hanging="187"/>
        <w:outlineLvl w:val="2"/>
        <w:rPr>
          <w:rFonts w:eastAsia="Times New Roman" w:cs="Times New Roman"/>
          <w:kern w:val="0"/>
          <w:szCs w:val="24"/>
          <w14:ligatures w14:val="none"/>
        </w:rPr>
      </w:pPr>
      <w:r w:rsidRPr="007660DA">
        <w:rPr>
          <w:rFonts w:eastAsia="Times New Roman" w:cs="Times New Roman"/>
          <w:kern w:val="0"/>
          <w:szCs w:val="24"/>
          <w14:ligatures w14:val="none"/>
        </w:rPr>
        <w:t>Conduct a post-incident review and update the IRP.</w:t>
      </w:r>
    </w:p>
    <w:p w14:paraId="6E93E590" w14:textId="77777777" w:rsidR="00425AED" w:rsidRPr="00425AED" w:rsidRDefault="00425AED" w:rsidP="00425AED">
      <w:pPr>
        <w:jc w:val="both"/>
        <w:rPr>
          <w:rFonts w:cs="Times New Roman"/>
          <w:szCs w:val="24"/>
        </w:rPr>
      </w:pPr>
    </w:p>
    <w:p w14:paraId="3ADABC39" w14:textId="77777777" w:rsidR="00425AED" w:rsidRDefault="00425AED" w:rsidP="00425AED">
      <w:pPr>
        <w:jc w:val="both"/>
        <w:rPr>
          <w:rFonts w:cs="Times New Roman"/>
          <w:szCs w:val="24"/>
        </w:rPr>
      </w:pPr>
    </w:p>
    <w:p w14:paraId="7473BABC" w14:textId="77777777" w:rsidR="00EB65D9" w:rsidRDefault="00EB65D9" w:rsidP="00425AED">
      <w:pPr>
        <w:jc w:val="both"/>
        <w:rPr>
          <w:rFonts w:cs="Times New Roman"/>
          <w:szCs w:val="24"/>
        </w:rPr>
      </w:pPr>
    </w:p>
    <w:sectPr w:rsidR="00EB65D9" w:rsidSect="005444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AD7F0" w14:textId="77777777" w:rsidR="00295FA5" w:rsidRDefault="00295FA5" w:rsidP="00C0388B">
      <w:r>
        <w:separator/>
      </w:r>
    </w:p>
  </w:endnote>
  <w:endnote w:type="continuationSeparator" w:id="0">
    <w:p w14:paraId="7470339E" w14:textId="77777777" w:rsidR="00295FA5" w:rsidRDefault="00295FA5" w:rsidP="00C03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CF838" w14:textId="77777777" w:rsidR="00295FA5" w:rsidRDefault="00295FA5" w:rsidP="00C0388B">
      <w:r>
        <w:separator/>
      </w:r>
    </w:p>
  </w:footnote>
  <w:footnote w:type="continuationSeparator" w:id="0">
    <w:p w14:paraId="6B3E1EC5" w14:textId="77777777" w:rsidR="00295FA5" w:rsidRDefault="00295FA5" w:rsidP="00C0388B">
      <w:r>
        <w:continuationSeparator/>
      </w:r>
    </w:p>
  </w:footnote>
  <w:footnote w:id="1">
    <w:p w14:paraId="4B424F9B" w14:textId="59807064" w:rsidR="00AF7C6E" w:rsidRDefault="00AF7C6E">
      <w:pPr>
        <w:pStyle w:val="FootnoteText"/>
      </w:pPr>
      <w:r>
        <w:rPr>
          <w:rStyle w:val="FootnoteReference"/>
        </w:rPr>
        <w:footnoteRef/>
      </w:r>
      <w:r>
        <w:t xml:space="preserve"> Also known as Data Inventorying.</w:t>
      </w:r>
    </w:p>
  </w:footnote>
  <w:footnote w:id="2">
    <w:p w14:paraId="47B620D6" w14:textId="77777777" w:rsidR="005C3B92" w:rsidRPr="00E505E3" w:rsidRDefault="005C3B92">
      <w:pPr>
        <w:pStyle w:val="FootnoteText"/>
      </w:pPr>
      <w:r>
        <w:rPr>
          <w:rStyle w:val="FootnoteReference"/>
        </w:rPr>
        <w:footnoteRef/>
      </w:r>
      <w:r>
        <w:t xml:space="preserve"> </w:t>
      </w:r>
      <w:r w:rsidR="00E505E3">
        <w:rPr>
          <w:i/>
          <w:iCs/>
        </w:rPr>
        <w:t>See</w:t>
      </w:r>
      <w:r w:rsidR="00191045">
        <w:t>, as one example,</w:t>
      </w:r>
      <w:r w:rsidR="00E505E3">
        <w:rPr>
          <w:i/>
          <w:iCs/>
        </w:rPr>
        <w:t xml:space="preserve"> </w:t>
      </w:r>
      <w:r w:rsidR="00E505E3" w:rsidRPr="00E505E3">
        <w:t>NIST Special Publication 800-61</w:t>
      </w:r>
      <w:r w:rsidR="00E505E3">
        <w:t xml:space="preserve"> and any amendments thereto. </w:t>
      </w:r>
    </w:p>
  </w:footnote>
  <w:footnote w:id="3">
    <w:p w14:paraId="059C25D1" w14:textId="231A122A" w:rsidR="00062FE6" w:rsidRDefault="00062FE6" w:rsidP="00844ED8">
      <w:pPr>
        <w:pStyle w:val="FootnoteText"/>
        <w:jc w:val="both"/>
      </w:pPr>
      <w:r>
        <w:rPr>
          <w:rStyle w:val="FootnoteReference"/>
        </w:rPr>
        <w:footnoteRef/>
      </w:r>
      <w:r>
        <w:t xml:space="preserve"> </w:t>
      </w:r>
      <w:r w:rsidR="00844ED8" w:rsidRPr="00844ED8">
        <w:t>The data types listed are provided as examples and are not an exhaustive or comprehensive list of all data types or subtypes that a law firm may handle or process. These examples are intended to serve as a reference to help law firms identify and tailor their own specific data types based on the unique needs, practices, and operations of their firm. Each law firm is encouraged to evaluate its data management practices to ensure all relevant data types are appropriately addressed in its policies and procedures.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298"/>
    <w:multiLevelType w:val="hybridMultilevel"/>
    <w:tmpl w:val="39A4CB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F16E40"/>
    <w:multiLevelType w:val="hybridMultilevel"/>
    <w:tmpl w:val="D94481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1B4851"/>
    <w:multiLevelType w:val="hybridMultilevel"/>
    <w:tmpl w:val="FE1E7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57BA1"/>
    <w:multiLevelType w:val="hybridMultilevel"/>
    <w:tmpl w:val="516852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109343A"/>
    <w:multiLevelType w:val="hybridMultilevel"/>
    <w:tmpl w:val="3F32C1AC"/>
    <w:lvl w:ilvl="0" w:tplc="1A50E2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90093"/>
    <w:multiLevelType w:val="multilevel"/>
    <w:tmpl w:val="6264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F470E7"/>
    <w:multiLevelType w:val="hybridMultilevel"/>
    <w:tmpl w:val="4DC631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1E20811"/>
    <w:multiLevelType w:val="hybridMultilevel"/>
    <w:tmpl w:val="5BFE7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F2DC2"/>
    <w:multiLevelType w:val="multilevel"/>
    <w:tmpl w:val="3F786E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06508A"/>
    <w:multiLevelType w:val="multilevel"/>
    <w:tmpl w:val="2EF0FA6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C527CF3"/>
    <w:multiLevelType w:val="hybridMultilevel"/>
    <w:tmpl w:val="4986F240"/>
    <w:lvl w:ilvl="0" w:tplc="47306A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B411E0"/>
    <w:multiLevelType w:val="hybridMultilevel"/>
    <w:tmpl w:val="E79831BE"/>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E60E2C"/>
    <w:multiLevelType w:val="hybridMultilevel"/>
    <w:tmpl w:val="DBBC66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9C1234D"/>
    <w:multiLevelType w:val="hybridMultilevel"/>
    <w:tmpl w:val="2B5CADB8"/>
    <w:lvl w:ilvl="0" w:tplc="1A50E2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FA6FFA"/>
    <w:multiLevelType w:val="hybridMultilevel"/>
    <w:tmpl w:val="4ED23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165D85"/>
    <w:multiLevelType w:val="hybridMultilevel"/>
    <w:tmpl w:val="6EE60420"/>
    <w:lvl w:ilvl="0" w:tplc="04090015">
      <w:start w:val="1"/>
      <w:numFmt w:val="upperLetter"/>
      <w:lvlText w:val="%1."/>
      <w:lvlJc w:val="left"/>
      <w:pPr>
        <w:ind w:left="720" w:hanging="360"/>
      </w:pPr>
      <w:rPr>
        <w:rFonts w:hint="default"/>
      </w:rPr>
    </w:lvl>
    <w:lvl w:ilvl="1" w:tplc="0409001B">
      <w:start w:val="1"/>
      <w:numFmt w:val="lowerRoman"/>
      <w:lvlText w:val="%2."/>
      <w:lvlJc w:val="right"/>
      <w:pPr>
        <w:ind w:left="1980" w:hanging="360"/>
      </w:pPr>
    </w:lvl>
    <w:lvl w:ilvl="2" w:tplc="A0FC6092">
      <w:start w:val="1"/>
      <w:numFmt w:val="decimal"/>
      <w:lvlText w:val="%3."/>
      <w:lvlJc w:val="left"/>
      <w:pPr>
        <w:ind w:left="2520" w:hanging="72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D57E29"/>
    <w:multiLevelType w:val="hybridMultilevel"/>
    <w:tmpl w:val="4CD295C4"/>
    <w:lvl w:ilvl="0" w:tplc="0409000F">
      <w:start w:val="1"/>
      <w:numFmt w:val="decimal"/>
      <w:lvlText w:val="%1."/>
      <w:lvlJc w:val="left"/>
      <w:pPr>
        <w:ind w:left="360" w:hanging="360"/>
      </w:pPr>
    </w:lvl>
    <w:lvl w:ilvl="1" w:tplc="04090015">
      <w:start w:val="1"/>
      <w:numFmt w:val="upp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DC95E16"/>
    <w:multiLevelType w:val="multilevel"/>
    <w:tmpl w:val="5F7C9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9872507">
    <w:abstractNumId w:val="17"/>
  </w:num>
  <w:num w:numId="2" w16cid:durableId="526716930">
    <w:abstractNumId w:val="9"/>
  </w:num>
  <w:num w:numId="3" w16cid:durableId="340207158">
    <w:abstractNumId w:val="5"/>
  </w:num>
  <w:num w:numId="4" w16cid:durableId="1468353673">
    <w:abstractNumId w:val="8"/>
  </w:num>
  <w:num w:numId="5" w16cid:durableId="173612401">
    <w:abstractNumId w:val="11"/>
  </w:num>
  <w:num w:numId="6" w16cid:durableId="1603418648">
    <w:abstractNumId w:val="16"/>
  </w:num>
  <w:num w:numId="7" w16cid:durableId="1855151918">
    <w:abstractNumId w:val="7"/>
  </w:num>
  <w:num w:numId="8" w16cid:durableId="609552803">
    <w:abstractNumId w:val="15"/>
  </w:num>
  <w:num w:numId="9" w16cid:durableId="447241188">
    <w:abstractNumId w:val="2"/>
  </w:num>
  <w:num w:numId="10" w16cid:durableId="888996437">
    <w:abstractNumId w:val="10"/>
  </w:num>
  <w:num w:numId="11" w16cid:durableId="321276008">
    <w:abstractNumId w:val="4"/>
  </w:num>
  <w:num w:numId="12" w16cid:durableId="1471436127">
    <w:abstractNumId w:val="14"/>
  </w:num>
  <w:num w:numId="13" w16cid:durableId="949435470">
    <w:abstractNumId w:val="13"/>
  </w:num>
  <w:num w:numId="14" w16cid:durableId="125240066">
    <w:abstractNumId w:val="0"/>
  </w:num>
  <w:num w:numId="15" w16cid:durableId="1595506017">
    <w:abstractNumId w:val="12"/>
  </w:num>
  <w:num w:numId="16" w16cid:durableId="1090738515">
    <w:abstractNumId w:val="3"/>
  </w:num>
  <w:num w:numId="17" w16cid:durableId="1096484573">
    <w:abstractNumId w:val="1"/>
  </w:num>
  <w:num w:numId="18" w16cid:durableId="11465112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69"/>
    <w:rsid w:val="00007352"/>
    <w:rsid w:val="0002005D"/>
    <w:rsid w:val="000217A4"/>
    <w:rsid w:val="00045B9C"/>
    <w:rsid w:val="00062FE6"/>
    <w:rsid w:val="0007144C"/>
    <w:rsid w:val="000A007F"/>
    <w:rsid w:val="000B2F03"/>
    <w:rsid w:val="00176606"/>
    <w:rsid w:val="0018022E"/>
    <w:rsid w:val="00180650"/>
    <w:rsid w:val="00191045"/>
    <w:rsid w:val="001B6929"/>
    <w:rsid w:val="00203F4E"/>
    <w:rsid w:val="002063EE"/>
    <w:rsid w:val="00213977"/>
    <w:rsid w:val="00213FF1"/>
    <w:rsid w:val="002712CB"/>
    <w:rsid w:val="00295FA5"/>
    <w:rsid w:val="002D3805"/>
    <w:rsid w:val="00311357"/>
    <w:rsid w:val="0031262D"/>
    <w:rsid w:val="003145B7"/>
    <w:rsid w:val="0031497E"/>
    <w:rsid w:val="00335069"/>
    <w:rsid w:val="00340FFA"/>
    <w:rsid w:val="00345F43"/>
    <w:rsid w:val="00353B29"/>
    <w:rsid w:val="00382A1F"/>
    <w:rsid w:val="0039684E"/>
    <w:rsid w:val="003D47E4"/>
    <w:rsid w:val="003F4C6B"/>
    <w:rsid w:val="00425AED"/>
    <w:rsid w:val="004420C4"/>
    <w:rsid w:val="00451C94"/>
    <w:rsid w:val="00467230"/>
    <w:rsid w:val="004A386C"/>
    <w:rsid w:val="004A55FF"/>
    <w:rsid w:val="004C1697"/>
    <w:rsid w:val="005157D2"/>
    <w:rsid w:val="005444B0"/>
    <w:rsid w:val="00597993"/>
    <w:rsid w:val="005C3B92"/>
    <w:rsid w:val="005C70A3"/>
    <w:rsid w:val="005C7A86"/>
    <w:rsid w:val="005D61BD"/>
    <w:rsid w:val="005F4789"/>
    <w:rsid w:val="005F64E5"/>
    <w:rsid w:val="0062465D"/>
    <w:rsid w:val="00675CD2"/>
    <w:rsid w:val="006A5F69"/>
    <w:rsid w:val="006C20CE"/>
    <w:rsid w:val="006F2102"/>
    <w:rsid w:val="00702BAC"/>
    <w:rsid w:val="00740D68"/>
    <w:rsid w:val="00743D7F"/>
    <w:rsid w:val="007660DA"/>
    <w:rsid w:val="00780B14"/>
    <w:rsid w:val="0078135A"/>
    <w:rsid w:val="007D21F6"/>
    <w:rsid w:val="00823B7A"/>
    <w:rsid w:val="00825F49"/>
    <w:rsid w:val="00844ED8"/>
    <w:rsid w:val="00871D7F"/>
    <w:rsid w:val="008C00F9"/>
    <w:rsid w:val="00920E4D"/>
    <w:rsid w:val="009212EF"/>
    <w:rsid w:val="00A01237"/>
    <w:rsid w:val="00A067FE"/>
    <w:rsid w:val="00A1199A"/>
    <w:rsid w:val="00A36A1B"/>
    <w:rsid w:val="00A64BE9"/>
    <w:rsid w:val="00A96B0C"/>
    <w:rsid w:val="00AC3A03"/>
    <w:rsid w:val="00AD18F2"/>
    <w:rsid w:val="00AD2753"/>
    <w:rsid w:val="00AD35AD"/>
    <w:rsid w:val="00AF02D8"/>
    <w:rsid w:val="00AF2941"/>
    <w:rsid w:val="00AF7C6E"/>
    <w:rsid w:val="00B40888"/>
    <w:rsid w:val="00B51665"/>
    <w:rsid w:val="00BC569E"/>
    <w:rsid w:val="00BD3C66"/>
    <w:rsid w:val="00BD77F7"/>
    <w:rsid w:val="00C0388B"/>
    <w:rsid w:val="00C2584D"/>
    <w:rsid w:val="00C72938"/>
    <w:rsid w:val="00C83E65"/>
    <w:rsid w:val="00CB21D2"/>
    <w:rsid w:val="00CB3FD1"/>
    <w:rsid w:val="00D03F01"/>
    <w:rsid w:val="00DD5D15"/>
    <w:rsid w:val="00E505E3"/>
    <w:rsid w:val="00E70DDA"/>
    <w:rsid w:val="00E71AEA"/>
    <w:rsid w:val="00E87AFF"/>
    <w:rsid w:val="00EA090E"/>
    <w:rsid w:val="00EB65D9"/>
    <w:rsid w:val="00F06F0E"/>
    <w:rsid w:val="00F276BC"/>
    <w:rsid w:val="00F516AE"/>
    <w:rsid w:val="00F85C6F"/>
    <w:rsid w:val="00F86712"/>
    <w:rsid w:val="00F95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43E57"/>
  <w15:chartTrackingRefBased/>
  <w15:docId w15:val="{090DE86D-13D0-4879-9AC4-31CF8A83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0A3"/>
  </w:style>
  <w:style w:type="paragraph" w:styleId="Heading1">
    <w:name w:val="heading 1"/>
    <w:basedOn w:val="Normal"/>
    <w:next w:val="Normal"/>
    <w:link w:val="Heading1Char"/>
    <w:uiPriority w:val="9"/>
    <w:qFormat/>
    <w:rsid w:val="003350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50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506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506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3506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3506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3506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3506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3506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0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50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506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506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3506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3506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3506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3506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3506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350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0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06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06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350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35069"/>
    <w:rPr>
      <w:i/>
      <w:iCs/>
      <w:color w:val="404040" w:themeColor="text1" w:themeTint="BF"/>
    </w:rPr>
  </w:style>
  <w:style w:type="paragraph" w:styleId="ListParagraph">
    <w:name w:val="List Paragraph"/>
    <w:basedOn w:val="Normal"/>
    <w:uiPriority w:val="34"/>
    <w:qFormat/>
    <w:rsid w:val="00335069"/>
    <w:pPr>
      <w:ind w:left="720"/>
      <w:contextualSpacing/>
    </w:pPr>
  </w:style>
  <w:style w:type="character" w:styleId="IntenseEmphasis">
    <w:name w:val="Intense Emphasis"/>
    <w:basedOn w:val="DefaultParagraphFont"/>
    <w:uiPriority w:val="21"/>
    <w:qFormat/>
    <w:rsid w:val="00335069"/>
    <w:rPr>
      <w:i/>
      <w:iCs/>
      <w:color w:val="0F4761" w:themeColor="accent1" w:themeShade="BF"/>
    </w:rPr>
  </w:style>
  <w:style w:type="paragraph" w:styleId="IntenseQuote">
    <w:name w:val="Intense Quote"/>
    <w:basedOn w:val="Normal"/>
    <w:next w:val="Normal"/>
    <w:link w:val="IntenseQuoteChar"/>
    <w:uiPriority w:val="30"/>
    <w:qFormat/>
    <w:rsid w:val="003350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5069"/>
    <w:rPr>
      <w:i/>
      <w:iCs/>
      <w:color w:val="0F4761" w:themeColor="accent1" w:themeShade="BF"/>
    </w:rPr>
  </w:style>
  <w:style w:type="character" w:styleId="IntenseReference">
    <w:name w:val="Intense Reference"/>
    <w:basedOn w:val="DefaultParagraphFont"/>
    <w:uiPriority w:val="32"/>
    <w:qFormat/>
    <w:rsid w:val="00335069"/>
    <w:rPr>
      <w:b/>
      <w:bCs/>
      <w:smallCaps/>
      <w:color w:val="0F4761" w:themeColor="accent1" w:themeShade="BF"/>
      <w:spacing w:val="5"/>
    </w:rPr>
  </w:style>
  <w:style w:type="paragraph" w:styleId="Revision">
    <w:name w:val="Revision"/>
    <w:hidden/>
    <w:uiPriority w:val="99"/>
    <w:semiHidden/>
    <w:rsid w:val="00F9579B"/>
  </w:style>
  <w:style w:type="character" w:styleId="CommentReference">
    <w:name w:val="annotation reference"/>
    <w:basedOn w:val="DefaultParagraphFont"/>
    <w:uiPriority w:val="99"/>
    <w:semiHidden/>
    <w:unhideWhenUsed/>
    <w:rsid w:val="00467230"/>
    <w:rPr>
      <w:sz w:val="16"/>
      <w:szCs w:val="16"/>
    </w:rPr>
  </w:style>
  <w:style w:type="paragraph" w:styleId="CommentText">
    <w:name w:val="annotation text"/>
    <w:basedOn w:val="Normal"/>
    <w:link w:val="CommentTextChar"/>
    <w:uiPriority w:val="99"/>
    <w:unhideWhenUsed/>
    <w:rsid w:val="00467230"/>
    <w:rPr>
      <w:sz w:val="20"/>
      <w:szCs w:val="20"/>
    </w:rPr>
  </w:style>
  <w:style w:type="character" w:customStyle="1" w:styleId="CommentTextChar">
    <w:name w:val="Comment Text Char"/>
    <w:basedOn w:val="DefaultParagraphFont"/>
    <w:link w:val="CommentText"/>
    <w:uiPriority w:val="99"/>
    <w:rsid w:val="00467230"/>
    <w:rPr>
      <w:sz w:val="20"/>
      <w:szCs w:val="20"/>
    </w:rPr>
  </w:style>
  <w:style w:type="paragraph" w:styleId="CommentSubject">
    <w:name w:val="annotation subject"/>
    <w:basedOn w:val="CommentText"/>
    <w:next w:val="CommentText"/>
    <w:link w:val="CommentSubjectChar"/>
    <w:uiPriority w:val="99"/>
    <w:semiHidden/>
    <w:unhideWhenUsed/>
    <w:rsid w:val="00467230"/>
    <w:rPr>
      <w:b/>
      <w:bCs/>
    </w:rPr>
  </w:style>
  <w:style w:type="character" w:customStyle="1" w:styleId="CommentSubjectChar">
    <w:name w:val="Comment Subject Char"/>
    <w:basedOn w:val="CommentTextChar"/>
    <w:link w:val="CommentSubject"/>
    <w:uiPriority w:val="99"/>
    <w:semiHidden/>
    <w:rsid w:val="00467230"/>
    <w:rPr>
      <w:b/>
      <w:bCs/>
      <w:sz w:val="20"/>
      <w:szCs w:val="20"/>
    </w:rPr>
  </w:style>
  <w:style w:type="table" w:styleId="TableGrid">
    <w:name w:val="Table Grid"/>
    <w:basedOn w:val="TableNormal"/>
    <w:uiPriority w:val="39"/>
    <w:rsid w:val="00425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4">
    <w:name w:val="Calendar 4"/>
    <w:basedOn w:val="TableNormal"/>
    <w:uiPriority w:val="99"/>
    <w:qFormat/>
    <w:rsid w:val="00180650"/>
    <w:pPr>
      <w:snapToGrid w:val="0"/>
    </w:pPr>
    <w:rPr>
      <w:rFonts w:asciiTheme="minorHAnsi" w:eastAsiaTheme="minorEastAsia" w:hAnsiTheme="minorHAnsi"/>
      <w:b/>
      <w:bCs/>
      <w:color w:val="FFFFFF" w:themeColor="background1"/>
      <w:kern w:val="0"/>
      <w:sz w:val="16"/>
      <w:szCs w:val="16"/>
      <w14:ligatures w14:val="none"/>
    </w:rPr>
    <w:tblPr>
      <w:tblStyleRow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cPr>
      <w:shd w:val="clear" w:color="auto" w:fill="0A2F41"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styleId="Header">
    <w:name w:val="header"/>
    <w:basedOn w:val="Normal"/>
    <w:link w:val="HeaderChar"/>
    <w:uiPriority w:val="99"/>
    <w:unhideWhenUsed/>
    <w:rsid w:val="00C0388B"/>
    <w:pPr>
      <w:tabs>
        <w:tab w:val="center" w:pos="4680"/>
        <w:tab w:val="right" w:pos="9360"/>
      </w:tabs>
    </w:pPr>
  </w:style>
  <w:style w:type="character" w:customStyle="1" w:styleId="HeaderChar">
    <w:name w:val="Header Char"/>
    <w:basedOn w:val="DefaultParagraphFont"/>
    <w:link w:val="Header"/>
    <w:uiPriority w:val="99"/>
    <w:rsid w:val="00C0388B"/>
  </w:style>
  <w:style w:type="paragraph" w:styleId="Footer">
    <w:name w:val="footer"/>
    <w:basedOn w:val="Normal"/>
    <w:link w:val="FooterChar"/>
    <w:uiPriority w:val="99"/>
    <w:unhideWhenUsed/>
    <w:rsid w:val="00C0388B"/>
    <w:pPr>
      <w:tabs>
        <w:tab w:val="center" w:pos="4680"/>
        <w:tab w:val="right" w:pos="9360"/>
      </w:tabs>
    </w:pPr>
  </w:style>
  <w:style w:type="character" w:customStyle="1" w:styleId="FooterChar">
    <w:name w:val="Footer Char"/>
    <w:basedOn w:val="DefaultParagraphFont"/>
    <w:link w:val="Footer"/>
    <w:uiPriority w:val="99"/>
    <w:rsid w:val="00C0388B"/>
  </w:style>
  <w:style w:type="paragraph" w:styleId="FootnoteText">
    <w:name w:val="footnote text"/>
    <w:basedOn w:val="Normal"/>
    <w:link w:val="FootnoteTextChar"/>
    <w:uiPriority w:val="99"/>
    <w:semiHidden/>
    <w:unhideWhenUsed/>
    <w:rsid w:val="005C3B92"/>
    <w:rPr>
      <w:sz w:val="20"/>
      <w:szCs w:val="20"/>
    </w:rPr>
  </w:style>
  <w:style w:type="character" w:customStyle="1" w:styleId="FootnoteTextChar">
    <w:name w:val="Footnote Text Char"/>
    <w:basedOn w:val="DefaultParagraphFont"/>
    <w:link w:val="FootnoteText"/>
    <w:uiPriority w:val="99"/>
    <w:semiHidden/>
    <w:rsid w:val="005C3B92"/>
    <w:rPr>
      <w:sz w:val="20"/>
      <w:szCs w:val="20"/>
    </w:rPr>
  </w:style>
  <w:style w:type="character" w:styleId="FootnoteReference">
    <w:name w:val="footnote reference"/>
    <w:basedOn w:val="DefaultParagraphFont"/>
    <w:uiPriority w:val="99"/>
    <w:semiHidden/>
    <w:unhideWhenUsed/>
    <w:rsid w:val="005C3B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77283">
      <w:bodyDiv w:val="1"/>
      <w:marLeft w:val="0"/>
      <w:marRight w:val="0"/>
      <w:marTop w:val="0"/>
      <w:marBottom w:val="0"/>
      <w:divBdr>
        <w:top w:val="none" w:sz="0" w:space="0" w:color="auto"/>
        <w:left w:val="none" w:sz="0" w:space="0" w:color="auto"/>
        <w:bottom w:val="none" w:sz="0" w:space="0" w:color="auto"/>
        <w:right w:val="none" w:sz="0" w:space="0" w:color="auto"/>
      </w:divBdr>
    </w:div>
    <w:div w:id="362367997">
      <w:bodyDiv w:val="1"/>
      <w:marLeft w:val="0"/>
      <w:marRight w:val="0"/>
      <w:marTop w:val="0"/>
      <w:marBottom w:val="0"/>
      <w:divBdr>
        <w:top w:val="none" w:sz="0" w:space="0" w:color="auto"/>
        <w:left w:val="none" w:sz="0" w:space="0" w:color="auto"/>
        <w:bottom w:val="none" w:sz="0" w:space="0" w:color="auto"/>
        <w:right w:val="none" w:sz="0" w:space="0" w:color="auto"/>
      </w:divBdr>
    </w:div>
    <w:div w:id="402214822">
      <w:bodyDiv w:val="1"/>
      <w:marLeft w:val="0"/>
      <w:marRight w:val="0"/>
      <w:marTop w:val="0"/>
      <w:marBottom w:val="0"/>
      <w:divBdr>
        <w:top w:val="none" w:sz="0" w:space="0" w:color="auto"/>
        <w:left w:val="none" w:sz="0" w:space="0" w:color="auto"/>
        <w:bottom w:val="none" w:sz="0" w:space="0" w:color="auto"/>
        <w:right w:val="none" w:sz="0" w:space="0" w:color="auto"/>
      </w:divBdr>
    </w:div>
    <w:div w:id="405107409">
      <w:bodyDiv w:val="1"/>
      <w:marLeft w:val="0"/>
      <w:marRight w:val="0"/>
      <w:marTop w:val="0"/>
      <w:marBottom w:val="0"/>
      <w:divBdr>
        <w:top w:val="none" w:sz="0" w:space="0" w:color="auto"/>
        <w:left w:val="none" w:sz="0" w:space="0" w:color="auto"/>
        <w:bottom w:val="none" w:sz="0" w:space="0" w:color="auto"/>
        <w:right w:val="none" w:sz="0" w:space="0" w:color="auto"/>
      </w:divBdr>
    </w:div>
    <w:div w:id="570697329">
      <w:bodyDiv w:val="1"/>
      <w:marLeft w:val="0"/>
      <w:marRight w:val="0"/>
      <w:marTop w:val="0"/>
      <w:marBottom w:val="0"/>
      <w:divBdr>
        <w:top w:val="none" w:sz="0" w:space="0" w:color="auto"/>
        <w:left w:val="none" w:sz="0" w:space="0" w:color="auto"/>
        <w:bottom w:val="none" w:sz="0" w:space="0" w:color="auto"/>
        <w:right w:val="none" w:sz="0" w:space="0" w:color="auto"/>
      </w:divBdr>
    </w:div>
    <w:div w:id="898127591">
      <w:bodyDiv w:val="1"/>
      <w:marLeft w:val="0"/>
      <w:marRight w:val="0"/>
      <w:marTop w:val="0"/>
      <w:marBottom w:val="0"/>
      <w:divBdr>
        <w:top w:val="none" w:sz="0" w:space="0" w:color="auto"/>
        <w:left w:val="none" w:sz="0" w:space="0" w:color="auto"/>
        <w:bottom w:val="none" w:sz="0" w:space="0" w:color="auto"/>
        <w:right w:val="none" w:sz="0" w:space="0" w:color="auto"/>
      </w:divBdr>
    </w:div>
    <w:div w:id="1001541617">
      <w:bodyDiv w:val="1"/>
      <w:marLeft w:val="0"/>
      <w:marRight w:val="0"/>
      <w:marTop w:val="0"/>
      <w:marBottom w:val="0"/>
      <w:divBdr>
        <w:top w:val="none" w:sz="0" w:space="0" w:color="auto"/>
        <w:left w:val="none" w:sz="0" w:space="0" w:color="auto"/>
        <w:bottom w:val="none" w:sz="0" w:space="0" w:color="auto"/>
        <w:right w:val="none" w:sz="0" w:space="0" w:color="auto"/>
      </w:divBdr>
    </w:div>
    <w:div w:id="1485126835">
      <w:bodyDiv w:val="1"/>
      <w:marLeft w:val="0"/>
      <w:marRight w:val="0"/>
      <w:marTop w:val="0"/>
      <w:marBottom w:val="0"/>
      <w:divBdr>
        <w:top w:val="none" w:sz="0" w:space="0" w:color="auto"/>
        <w:left w:val="none" w:sz="0" w:space="0" w:color="auto"/>
        <w:bottom w:val="none" w:sz="0" w:space="0" w:color="auto"/>
        <w:right w:val="none" w:sz="0" w:space="0" w:color="auto"/>
      </w:divBdr>
    </w:div>
    <w:div w:id="1594900577">
      <w:bodyDiv w:val="1"/>
      <w:marLeft w:val="0"/>
      <w:marRight w:val="0"/>
      <w:marTop w:val="0"/>
      <w:marBottom w:val="0"/>
      <w:divBdr>
        <w:top w:val="none" w:sz="0" w:space="0" w:color="auto"/>
        <w:left w:val="none" w:sz="0" w:space="0" w:color="auto"/>
        <w:bottom w:val="none" w:sz="0" w:space="0" w:color="auto"/>
        <w:right w:val="none" w:sz="0" w:space="0" w:color="auto"/>
      </w:divBdr>
    </w:div>
    <w:div w:id="1606577302">
      <w:bodyDiv w:val="1"/>
      <w:marLeft w:val="0"/>
      <w:marRight w:val="0"/>
      <w:marTop w:val="0"/>
      <w:marBottom w:val="0"/>
      <w:divBdr>
        <w:top w:val="none" w:sz="0" w:space="0" w:color="auto"/>
        <w:left w:val="none" w:sz="0" w:space="0" w:color="auto"/>
        <w:bottom w:val="none" w:sz="0" w:space="0" w:color="auto"/>
        <w:right w:val="none" w:sz="0" w:space="0" w:color="auto"/>
      </w:divBdr>
    </w:div>
    <w:div w:id="1614021970">
      <w:bodyDiv w:val="1"/>
      <w:marLeft w:val="0"/>
      <w:marRight w:val="0"/>
      <w:marTop w:val="0"/>
      <w:marBottom w:val="0"/>
      <w:divBdr>
        <w:top w:val="none" w:sz="0" w:space="0" w:color="auto"/>
        <w:left w:val="none" w:sz="0" w:space="0" w:color="auto"/>
        <w:bottom w:val="none" w:sz="0" w:space="0" w:color="auto"/>
        <w:right w:val="none" w:sz="0" w:space="0" w:color="auto"/>
      </w:divBdr>
    </w:div>
    <w:div w:id="1628731028">
      <w:bodyDiv w:val="1"/>
      <w:marLeft w:val="0"/>
      <w:marRight w:val="0"/>
      <w:marTop w:val="0"/>
      <w:marBottom w:val="0"/>
      <w:divBdr>
        <w:top w:val="none" w:sz="0" w:space="0" w:color="auto"/>
        <w:left w:val="none" w:sz="0" w:space="0" w:color="auto"/>
        <w:bottom w:val="none" w:sz="0" w:space="0" w:color="auto"/>
        <w:right w:val="none" w:sz="0" w:space="0" w:color="auto"/>
      </w:divBdr>
    </w:div>
    <w:div w:id="1673753451">
      <w:bodyDiv w:val="1"/>
      <w:marLeft w:val="0"/>
      <w:marRight w:val="0"/>
      <w:marTop w:val="0"/>
      <w:marBottom w:val="0"/>
      <w:divBdr>
        <w:top w:val="none" w:sz="0" w:space="0" w:color="auto"/>
        <w:left w:val="none" w:sz="0" w:space="0" w:color="auto"/>
        <w:bottom w:val="none" w:sz="0" w:space="0" w:color="auto"/>
        <w:right w:val="none" w:sz="0" w:space="0" w:color="auto"/>
      </w:divBdr>
    </w:div>
    <w:div w:id="1755080837">
      <w:bodyDiv w:val="1"/>
      <w:marLeft w:val="0"/>
      <w:marRight w:val="0"/>
      <w:marTop w:val="0"/>
      <w:marBottom w:val="0"/>
      <w:divBdr>
        <w:top w:val="none" w:sz="0" w:space="0" w:color="auto"/>
        <w:left w:val="none" w:sz="0" w:space="0" w:color="auto"/>
        <w:bottom w:val="none" w:sz="0" w:space="0" w:color="auto"/>
        <w:right w:val="none" w:sz="0" w:space="0" w:color="auto"/>
      </w:divBdr>
    </w:div>
    <w:div w:id="1907179708">
      <w:bodyDiv w:val="1"/>
      <w:marLeft w:val="0"/>
      <w:marRight w:val="0"/>
      <w:marTop w:val="0"/>
      <w:marBottom w:val="0"/>
      <w:divBdr>
        <w:top w:val="none" w:sz="0" w:space="0" w:color="auto"/>
        <w:left w:val="none" w:sz="0" w:space="0" w:color="auto"/>
        <w:bottom w:val="none" w:sz="0" w:space="0" w:color="auto"/>
        <w:right w:val="none" w:sz="0" w:space="0" w:color="auto"/>
      </w:divBdr>
    </w:div>
    <w:div w:id="1916429545">
      <w:bodyDiv w:val="1"/>
      <w:marLeft w:val="0"/>
      <w:marRight w:val="0"/>
      <w:marTop w:val="0"/>
      <w:marBottom w:val="0"/>
      <w:divBdr>
        <w:top w:val="none" w:sz="0" w:space="0" w:color="auto"/>
        <w:left w:val="none" w:sz="0" w:space="0" w:color="auto"/>
        <w:bottom w:val="none" w:sz="0" w:space="0" w:color="auto"/>
        <w:right w:val="none" w:sz="0" w:space="0" w:color="auto"/>
      </w:divBdr>
    </w:div>
    <w:div w:id="1955020079">
      <w:bodyDiv w:val="1"/>
      <w:marLeft w:val="0"/>
      <w:marRight w:val="0"/>
      <w:marTop w:val="0"/>
      <w:marBottom w:val="0"/>
      <w:divBdr>
        <w:top w:val="none" w:sz="0" w:space="0" w:color="auto"/>
        <w:left w:val="none" w:sz="0" w:space="0" w:color="auto"/>
        <w:bottom w:val="none" w:sz="0" w:space="0" w:color="auto"/>
        <w:right w:val="none" w:sz="0" w:space="0" w:color="auto"/>
      </w:divBdr>
    </w:div>
    <w:div w:id="207129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1445</Words>
  <Characters>8237</Characters>
  <Application>Microsoft Office Word</Application>
  <DocSecurity>0</DocSecurity>
  <Lines>68</Lines>
  <Paragraphs>19</Paragraphs>
  <ScaleCrop>false</ScaleCrop>
  <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Terry L</dc:creator>
  <cp:lastModifiedBy>Hill, Terry L</cp:lastModifiedBy>
  <cp:revision>2</cp:revision>
  <dcterms:created xsi:type="dcterms:W3CDTF">2025-05-08T17:15:00Z</dcterms:created>
  <dcterms:modified xsi:type="dcterms:W3CDTF">2025-05-08T17:15:00Z</dcterms:modified>
</cp:coreProperties>
</file>