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CA103" w14:textId="77777777" w:rsidR="002D7E19" w:rsidRDefault="002D7E19" w:rsidP="00EB6202"/>
    <w:p w14:paraId="4169ED85" w14:textId="77777777" w:rsidR="002D7E19" w:rsidRPr="00E12163" w:rsidRDefault="002D7E19" w:rsidP="00EB6202">
      <w:pPr>
        <w:pStyle w:val="PRIHeader"/>
        <w:rPr>
          <w:rFonts w:ascii="Times New Roman" w:hAnsi="Times New Roman"/>
          <w:color w:val="auto"/>
          <w:sz w:val="24"/>
          <w:szCs w:val="24"/>
        </w:rPr>
      </w:pPr>
      <w:r w:rsidRPr="00E12163">
        <w:rPr>
          <w:rFonts w:ascii="Times New Roman" w:hAnsi="Times New Roman"/>
          <w:color w:val="auto"/>
          <w:sz w:val="24"/>
          <w:szCs w:val="24"/>
        </w:rPr>
        <w:t>SAMPLE ADMINISTRATIVE FORM</w:t>
      </w:r>
    </w:p>
    <w:p w14:paraId="17C9E3DB" w14:textId="32B55714" w:rsidR="00F632BA" w:rsidRPr="00E12163" w:rsidRDefault="00003E95" w:rsidP="00EB6202">
      <w:pPr>
        <w:pStyle w:val="Title"/>
        <w:rPr>
          <w:rFonts w:ascii="Times New Roman" w:hAnsi="Times New Roman" w:cs="Times New Roman"/>
          <w:color w:val="auto"/>
          <w:sz w:val="24"/>
        </w:rPr>
      </w:pPr>
      <w:r w:rsidRPr="00E12163">
        <w:rPr>
          <w:rFonts w:ascii="Times New Roman" w:hAnsi="Times New Roman" w:cs="Times New Roman"/>
          <w:color w:val="auto"/>
          <w:sz w:val="24"/>
        </w:rPr>
        <w:t>VOLUNTARY MONTHLY TRUST ACCOUNT CERTIFICATE</w:t>
      </w:r>
    </w:p>
    <w:p w14:paraId="38AC23DB" w14:textId="77777777" w:rsidR="00003E95" w:rsidRPr="00E12163" w:rsidRDefault="00003E95" w:rsidP="00003E95">
      <w:pPr>
        <w:contextualSpacing/>
        <w:jc w:val="center"/>
        <w:rPr>
          <w:rFonts w:ascii="Times New Roman" w:eastAsia="Calibri" w:hAnsi="Times New Roman" w:cs="Times New Roman"/>
          <w:color w:val="auto"/>
        </w:rPr>
      </w:pPr>
    </w:p>
    <w:p w14:paraId="030A9BC4" w14:textId="4ABC6644" w:rsidR="00003E95" w:rsidRPr="00E12163" w:rsidRDefault="00003E95" w:rsidP="00003E95">
      <w:pPr>
        <w:contextualSpacing/>
        <w:jc w:val="center"/>
        <w:rPr>
          <w:rFonts w:ascii="Times New Roman" w:eastAsia="Calibri" w:hAnsi="Times New Roman" w:cs="Times New Roman"/>
          <w:color w:val="auto"/>
        </w:rPr>
      </w:pPr>
      <w:r w:rsidRPr="00E12163">
        <w:rPr>
          <w:rFonts w:ascii="Times New Roman" w:eastAsia="Calibri" w:hAnsi="Times New Roman" w:cs="Times New Roman"/>
          <w:color w:val="auto"/>
        </w:rPr>
        <w:t>For the period ___/___/___ to ___/___/___</w:t>
      </w:r>
    </w:p>
    <w:p w14:paraId="4906729D" w14:textId="77777777" w:rsidR="00003E95" w:rsidRPr="00E12163" w:rsidRDefault="00003E95" w:rsidP="00003E95">
      <w:pPr>
        <w:spacing w:after="160" w:line="256" w:lineRule="auto"/>
        <w:contextualSpacing/>
        <w:rPr>
          <w:rFonts w:ascii="Times New Roman" w:eastAsia="Calibri" w:hAnsi="Times New Roman" w:cs="Times New Roman"/>
          <w:color w:val="auto"/>
        </w:rPr>
      </w:pPr>
    </w:p>
    <w:p w14:paraId="1767C4A9" w14:textId="77777777" w:rsidR="00003E95" w:rsidRPr="00E12163" w:rsidRDefault="00003E95" w:rsidP="00003E95">
      <w:pPr>
        <w:spacing w:after="160" w:line="256" w:lineRule="auto"/>
        <w:contextualSpacing/>
        <w:jc w:val="center"/>
        <w:rPr>
          <w:rFonts w:ascii="Times New Roman" w:eastAsia="Calibri" w:hAnsi="Times New Roman" w:cs="Times New Roman"/>
          <w:color w:val="auto"/>
        </w:rPr>
      </w:pPr>
      <w:r w:rsidRPr="00E12163">
        <w:rPr>
          <w:rFonts w:ascii="Times New Roman" w:eastAsia="Calibri" w:hAnsi="Times New Roman" w:cs="Times New Roman"/>
          <w:color w:val="auto"/>
        </w:rPr>
        <w:t>Bank Account No.</w:t>
      </w:r>
    </w:p>
    <w:p w14:paraId="02F046CA" w14:textId="77777777" w:rsidR="00003E95" w:rsidRPr="00E12163" w:rsidRDefault="00003E95" w:rsidP="00003E95">
      <w:pPr>
        <w:spacing w:after="160" w:line="256" w:lineRule="auto"/>
        <w:contextualSpacing/>
        <w:jc w:val="center"/>
        <w:rPr>
          <w:rFonts w:ascii="Times New Roman" w:eastAsia="Calibri" w:hAnsi="Times New Roman" w:cs="Times New Roman"/>
          <w:color w:val="auto"/>
        </w:rPr>
      </w:pPr>
      <w:r w:rsidRPr="00E12163">
        <w:rPr>
          <w:rFonts w:ascii="Times New Roman" w:eastAsia="Calibri" w:hAnsi="Times New Roman" w:cs="Times New Roman"/>
          <w:color w:val="auto"/>
        </w:rPr>
        <w:t>_________________________________________________________________</w:t>
      </w:r>
    </w:p>
    <w:p w14:paraId="56D85A1F" w14:textId="77777777" w:rsidR="00003E95" w:rsidRPr="00E12163" w:rsidRDefault="00003E95" w:rsidP="00003E95">
      <w:pPr>
        <w:spacing w:after="160" w:line="256" w:lineRule="auto"/>
        <w:contextualSpacing/>
        <w:jc w:val="center"/>
        <w:rPr>
          <w:rFonts w:ascii="Times New Roman" w:eastAsia="Calibri" w:hAnsi="Times New Roman" w:cs="Times New Roman"/>
          <w:color w:val="auto"/>
        </w:rPr>
      </w:pPr>
      <w:r w:rsidRPr="00E12163">
        <w:rPr>
          <w:rFonts w:ascii="Times New Roman" w:eastAsia="Calibri" w:hAnsi="Times New Roman" w:cs="Times New Roman"/>
          <w:color w:val="auto"/>
        </w:rPr>
        <w:t>Name and Address of Banking Institution</w:t>
      </w:r>
    </w:p>
    <w:p w14:paraId="45062D95" w14:textId="77777777" w:rsidR="00003E95" w:rsidRPr="00E12163" w:rsidRDefault="00003E95" w:rsidP="00003E95">
      <w:pPr>
        <w:spacing w:after="160" w:line="256" w:lineRule="auto"/>
        <w:contextualSpacing/>
        <w:rPr>
          <w:rFonts w:ascii="Times New Roman" w:eastAsia="Calibri" w:hAnsi="Times New Roman" w:cs="Times New Roman"/>
          <w:color w:val="auto"/>
        </w:rPr>
      </w:pPr>
    </w:p>
    <w:p w14:paraId="190F8133" w14:textId="77777777" w:rsidR="00003E95" w:rsidRPr="00E12163" w:rsidRDefault="00003E95" w:rsidP="00003E95">
      <w:pPr>
        <w:spacing w:after="160" w:line="256" w:lineRule="auto"/>
        <w:ind w:left="720" w:hanging="720"/>
        <w:contextualSpacing/>
        <w:rPr>
          <w:rFonts w:ascii="Times New Roman" w:eastAsia="Calibri" w:hAnsi="Times New Roman" w:cs="Times New Roman"/>
          <w:color w:val="auto"/>
        </w:rPr>
      </w:pPr>
      <w:r w:rsidRPr="00E12163">
        <w:rPr>
          <w:rFonts w:ascii="Times New Roman" w:eastAsia="Calibri" w:hAnsi="Times New Roman" w:cs="Times New Roman"/>
          <w:color w:val="auto"/>
        </w:rPr>
        <w:t>1.</w:t>
      </w:r>
      <w:r w:rsidRPr="00E12163">
        <w:rPr>
          <w:rFonts w:ascii="Times New Roman" w:eastAsia="Calibri" w:hAnsi="Times New Roman" w:cs="Times New Roman"/>
          <w:color w:val="auto"/>
        </w:rPr>
        <w:tab/>
        <w:t xml:space="preserve">During the fiscal period noted above to the best of my knowledge I maintained books, records and accounts to record all money </w:t>
      </w:r>
      <w:r w:rsidRPr="00E12163">
        <w:rPr>
          <w:rFonts w:ascii="Times New Roman" w:eastAsia="Calibri" w:hAnsi="Times New Roman" w:cs="Times New Roman"/>
          <w:color w:val="auto"/>
          <w:u w:val="single"/>
        </w:rPr>
        <w:t>and trust property</w:t>
      </w:r>
      <w:r w:rsidRPr="00E12163">
        <w:rPr>
          <w:rFonts w:ascii="Times New Roman" w:eastAsia="Calibri" w:hAnsi="Times New Roman" w:cs="Times New Roman"/>
          <w:color w:val="auto"/>
        </w:rPr>
        <w:t xml:space="preserve"> received and disbursed/released in connection with the firm practice, and as a minimum maintained:</w:t>
      </w:r>
    </w:p>
    <w:p w14:paraId="02DC53BA" w14:textId="77777777" w:rsidR="00003E95" w:rsidRPr="00E12163" w:rsidRDefault="00003E95" w:rsidP="00003E95">
      <w:pPr>
        <w:spacing w:after="160" w:line="256" w:lineRule="auto"/>
        <w:contextualSpacing/>
        <w:rPr>
          <w:rFonts w:ascii="Times New Roman" w:eastAsia="Calibri" w:hAnsi="Times New Roman" w:cs="Times New Roman"/>
          <w:color w:val="auto"/>
        </w:rPr>
      </w:pPr>
    </w:p>
    <w:p w14:paraId="5984C403" w14:textId="77777777" w:rsidR="00003E95" w:rsidRPr="00E12163" w:rsidRDefault="00003E95" w:rsidP="00003E95">
      <w:pPr>
        <w:spacing w:after="160" w:line="256" w:lineRule="auto"/>
        <w:ind w:left="1440" w:hanging="720"/>
        <w:contextualSpacing/>
        <w:rPr>
          <w:rFonts w:ascii="Times New Roman" w:eastAsia="Calibri" w:hAnsi="Times New Roman" w:cs="Times New Roman"/>
          <w:color w:val="auto"/>
        </w:rPr>
      </w:pPr>
      <w:r w:rsidRPr="00E12163">
        <w:rPr>
          <w:rFonts w:ascii="Times New Roman" w:eastAsia="Calibri" w:hAnsi="Times New Roman" w:cs="Times New Roman"/>
          <w:color w:val="auto"/>
        </w:rPr>
        <w:t>a.</w:t>
      </w:r>
      <w:r w:rsidRPr="00E12163">
        <w:rPr>
          <w:rFonts w:ascii="Times New Roman" w:eastAsia="Calibri" w:hAnsi="Times New Roman" w:cs="Times New Roman"/>
          <w:color w:val="auto"/>
        </w:rPr>
        <w:tab/>
        <w:t>A separate bank account or accounts located in Florida, in the name of the law firm clearly labeled and designated a "trust account".</w:t>
      </w:r>
    </w:p>
    <w:p w14:paraId="55607ED5" w14:textId="77777777" w:rsidR="00003E95" w:rsidRPr="00E12163" w:rsidRDefault="00003E95" w:rsidP="00003E95">
      <w:pPr>
        <w:spacing w:after="160" w:line="256" w:lineRule="auto"/>
        <w:ind w:left="1440" w:hanging="720"/>
        <w:contextualSpacing/>
        <w:rPr>
          <w:rFonts w:ascii="Times New Roman" w:eastAsia="Calibri" w:hAnsi="Times New Roman" w:cs="Times New Roman"/>
          <w:color w:val="auto"/>
        </w:rPr>
      </w:pPr>
    </w:p>
    <w:p w14:paraId="71EE96C1" w14:textId="77777777" w:rsidR="00003E95" w:rsidRPr="00E12163" w:rsidRDefault="00003E95" w:rsidP="00003E95">
      <w:pPr>
        <w:spacing w:after="160" w:line="256" w:lineRule="auto"/>
        <w:ind w:left="1440" w:hanging="720"/>
        <w:contextualSpacing/>
        <w:rPr>
          <w:rFonts w:ascii="Times New Roman" w:eastAsia="Calibri" w:hAnsi="Times New Roman" w:cs="Times New Roman"/>
          <w:color w:val="auto"/>
        </w:rPr>
      </w:pPr>
      <w:r w:rsidRPr="00E12163">
        <w:rPr>
          <w:rFonts w:ascii="Times New Roman" w:eastAsia="Calibri" w:hAnsi="Times New Roman" w:cs="Times New Roman"/>
          <w:color w:val="auto"/>
        </w:rPr>
        <w:t>b.</w:t>
      </w:r>
      <w:r w:rsidRPr="00E12163">
        <w:rPr>
          <w:rFonts w:ascii="Times New Roman" w:eastAsia="Calibri" w:hAnsi="Times New Roman" w:cs="Times New Roman"/>
          <w:color w:val="auto"/>
        </w:rPr>
        <w:tab/>
        <w:t>Original, duplicate or bank made deposit slips and, in the case of currency or coin, an additional cash receipts book, clearly identifying the date and source of all trust funds received, and specific identification of the client or matter for whom the funds were received.</w:t>
      </w:r>
    </w:p>
    <w:p w14:paraId="691A6119" w14:textId="77777777" w:rsidR="00003E95" w:rsidRPr="00E12163" w:rsidRDefault="00003E95" w:rsidP="00003E95">
      <w:pPr>
        <w:spacing w:after="160" w:line="256" w:lineRule="auto"/>
        <w:ind w:left="1440" w:hanging="720"/>
        <w:contextualSpacing/>
        <w:rPr>
          <w:rFonts w:ascii="Times New Roman" w:eastAsia="Calibri" w:hAnsi="Times New Roman" w:cs="Times New Roman"/>
          <w:color w:val="auto"/>
        </w:rPr>
      </w:pPr>
    </w:p>
    <w:p w14:paraId="340BE701" w14:textId="77777777" w:rsidR="00003E95" w:rsidRPr="00E12163" w:rsidRDefault="00003E95" w:rsidP="00003E95">
      <w:pPr>
        <w:spacing w:after="160" w:line="256" w:lineRule="auto"/>
        <w:ind w:left="1440" w:hanging="720"/>
        <w:contextualSpacing/>
        <w:rPr>
          <w:rFonts w:ascii="Times New Roman" w:eastAsia="Calibri" w:hAnsi="Times New Roman" w:cs="Times New Roman"/>
          <w:color w:val="auto"/>
        </w:rPr>
      </w:pPr>
      <w:r w:rsidRPr="00E12163">
        <w:rPr>
          <w:rFonts w:ascii="Times New Roman" w:eastAsia="Calibri" w:hAnsi="Times New Roman" w:cs="Times New Roman"/>
          <w:color w:val="auto"/>
        </w:rPr>
        <w:t>c.</w:t>
      </w:r>
      <w:r w:rsidRPr="00E12163">
        <w:rPr>
          <w:rFonts w:ascii="Times New Roman" w:eastAsia="Calibri" w:hAnsi="Times New Roman" w:cs="Times New Roman"/>
          <w:color w:val="auto"/>
        </w:rPr>
        <w:tab/>
        <w:t xml:space="preserve">Original cancelled checks, or bank made copies showing both the back and front of the cancelled check, for all trust disbursements. </w:t>
      </w:r>
    </w:p>
    <w:p w14:paraId="47A9F2EB" w14:textId="77777777" w:rsidR="00003E95" w:rsidRPr="00E12163" w:rsidRDefault="00003E95" w:rsidP="00003E95">
      <w:pPr>
        <w:spacing w:after="160" w:line="256" w:lineRule="auto"/>
        <w:ind w:left="1440" w:hanging="720"/>
        <w:contextualSpacing/>
        <w:rPr>
          <w:rFonts w:ascii="Times New Roman" w:eastAsia="Calibri" w:hAnsi="Times New Roman" w:cs="Times New Roman"/>
          <w:color w:val="auto"/>
        </w:rPr>
      </w:pPr>
    </w:p>
    <w:p w14:paraId="5DD90E3E" w14:textId="77777777" w:rsidR="00003E95" w:rsidRPr="00E12163" w:rsidRDefault="00003E95" w:rsidP="00003E95">
      <w:pPr>
        <w:spacing w:after="160" w:line="256" w:lineRule="auto"/>
        <w:ind w:left="1440" w:hanging="720"/>
        <w:contextualSpacing/>
        <w:rPr>
          <w:rFonts w:ascii="Times New Roman" w:eastAsia="Calibri" w:hAnsi="Times New Roman" w:cs="Times New Roman"/>
          <w:color w:val="auto"/>
        </w:rPr>
      </w:pPr>
      <w:r w:rsidRPr="00E12163">
        <w:rPr>
          <w:rFonts w:ascii="Times New Roman" w:eastAsia="Calibri" w:hAnsi="Times New Roman" w:cs="Times New Roman"/>
          <w:color w:val="auto"/>
        </w:rPr>
        <w:t>d.</w:t>
      </w:r>
      <w:r w:rsidRPr="00E12163">
        <w:rPr>
          <w:rFonts w:ascii="Times New Roman" w:eastAsia="Calibri" w:hAnsi="Times New Roman" w:cs="Times New Roman"/>
          <w:color w:val="auto"/>
        </w:rPr>
        <w:tab/>
        <w:t xml:space="preserve">Other documentary support for all disbursements and transfers from the trust account. </w:t>
      </w:r>
    </w:p>
    <w:p w14:paraId="6B043770" w14:textId="77777777" w:rsidR="00003E95" w:rsidRPr="00E12163" w:rsidRDefault="00003E95" w:rsidP="00003E95">
      <w:pPr>
        <w:spacing w:after="160" w:line="256" w:lineRule="auto"/>
        <w:ind w:left="1440" w:hanging="720"/>
        <w:contextualSpacing/>
        <w:rPr>
          <w:rFonts w:ascii="Times New Roman" w:eastAsia="Calibri" w:hAnsi="Times New Roman" w:cs="Times New Roman"/>
          <w:color w:val="auto"/>
        </w:rPr>
      </w:pPr>
    </w:p>
    <w:p w14:paraId="1BCFB881" w14:textId="77777777" w:rsidR="00003E95" w:rsidRPr="00E12163" w:rsidRDefault="00003E95" w:rsidP="00003E95">
      <w:pPr>
        <w:spacing w:after="160" w:line="256" w:lineRule="auto"/>
        <w:ind w:left="1440" w:hanging="720"/>
        <w:contextualSpacing/>
        <w:rPr>
          <w:rFonts w:ascii="Times New Roman" w:eastAsia="Calibri" w:hAnsi="Times New Roman" w:cs="Times New Roman"/>
          <w:color w:val="auto"/>
        </w:rPr>
      </w:pPr>
      <w:r w:rsidRPr="00E12163">
        <w:rPr>
          <w:rFonts w:ascii="Times New Roman" w:eastAsia="Calibri" w:hAnsi="Times New Roman" w:cs="Times New Roman"/>
          <w:color w:val="auto"/>
        </w:rPr>
        <w:t>e.</w:t>
      </w:r>
      <w:r w:rsidRPr="00E12163">
        <w:rPr>
          <w:rFonts w:ascii="Times New Roman" w:eastAsia="Calibri" w:hAnsi="Times New Roman" w:cs="Times New Roman"/>
          <w:color w:val="auto"/>
        </w:rPr>
        <w:tab/>
        <w:t>A separate Cash Receipts and Disbursements journal, including columns for receipts, disbursements, and the account balance, disclosing the client, check number, and the reason for which the funds were received, disbursed or transferred.</w:t>
      </w:r>
    </w:p>
    <w:p w14:paraId="0AE5E73C" w14:textId="77777777" w:rsidR="00003E95" w:rsidRPr="00E12163" w:rsidRDefault="00003E95" w:rsidP="00003E95">
      <w:pPr>
        <w:spacing w:after="160" w:line="256" w:lineRule="auto"/>
        <w:ind w:left="1440" w:hanging="720"/>
        <w:contextualSpacing/>
        <w:rPr>
          <w:rFonts w:ascii="Times New Roman" w:eastAsia="Calibri" w:hAnsi="Times New Roman" w:cs="Times New Roman"/>
          <w:color w:val="auto"/>
        </w:rPr>
      </w:pPr>
    </w:p>
    <w:p w14:paraId="30E4AF61" w14:textId="77777777" w:rsidR="00003E95" w:rsidRPr="00E12163" w:rsidRDefault="00003E95" w:rsidP="00003E95">
      <w:pPr>
        <w:spacing w:after="160" w:line="256" w:lineRule="auto"/>
        <w:ind w:left="1440" w:hanging="720"/>
        <w:contextualSpacing/>
        <w:rPr>
          <w:rFonts w:ascii="Times New Roman" w:eastAsia="Calibri" w:hAnsi="Times New Roman" w:cs="Times New Roman"/>
          <w:color w:val="auto"/>
        </w:rPr>
      </w:pPr>
      <w:r w:rsidRPr="00E12163">
        <w:rPr>
          <w:rFonts w:ascii="Times New Roman" w:eastAsia="Calibri" w:hAnsi="Times New Roman" w:cs="Times New Roman"/>
          <w:color w:val="auto"/>
        </w:rPr>
        <w:t>f.</w:t>
      </w:r>
      <w:r w:rsidRPr="00E12163">
        <w:rPr>
          <w:rFonts w:ascii="Times New Roman" w:eastAsia="Calibri" w:hAnsi="Times New Roman" w:cs="Times New Roman"/>
          <w:color w:val="auto"/>
        </w:rPr>
        <w:tab/>
        <w:t xml:space="preserve">A separate ledger, with an individual card, record or page for each client and matter, showing all individual receipts, disbursements and unexpended balance. </w:t>
      </w:r>
    </w:p>
    <w:p w14:paraId="5028FA1F" w14:textId="77777777" w:rsidR="00003E95" w:rsidRPr="00E12163" w:rsidRDefault="00003E95" w:rsidP="00003E95">
      <w:pPr>
        <w:spacing w:after="160" w:line="256" w:lineRule="auto"/>
        <w:ind w:left="1440" w:hanging="720"/>
        <w:contextualSpacing/>
        <w:rPr>
          <w:rFonts w:ascii="Times New Roman" w:eastAsia="Calibri" w:hAnsi="Times New Roman" w:cs="Times New Roman"/>
          <w:color w:val="auto"/>
        </w:rPr>
      </w:pPr>
    </w:p>
    <w:p w14:paraId="4F1067F4" w14:textId="77777777" w:rsidR="00003E95" w:rsidRPr="00E12163" w:rsidRDefault="00003E95" w:rsidP="00003E95">
      <w:pPr>
        <w:spacing w:after="160" w:line="256" w:lineRule="auto"/>
        <w:ind w:left="1440" w:hanging="720"/>
        <w:contextualSpacing/>
        <w:rPr>
          <w:rFonts w:ascii="Times New Roman" w:eastAsia="Calibri" w:hAnsi="Times New Roman" w:cs="Times New Roman"/>
          <w:color w:val="auto"/>
        </w:rPr>
      </w:pPr>
      <w:r w:rsidRPr="00E12163">
        <w:rPr>
          <w:rFonts w:ascii="Times New Roman" w:eastAsia="Calibri" w:hAnsi="Times New Roman" w:cs="Times New Roman"/>
          <w:color w:val="auto"/>
        </w:rPr>
        <w:t>g.</w:t>
      </w:r>
      <w:r w:rsidRPr="00E12163">
        <w:rPr>
          <w:rFonts w:ascii="Times New Roman" w:eastAsia="Calibri" w:hAnsi="Times New Roman" w:cs="Times New Roman"/>
          <w:color w:val="auto"/>
        </w:rPr>
        <w:tab/>
        <w:t xml:space="preserve">All original, or bank made copies, bank statements for all trust accounts. </w:t>
      </w:r>
    </w:p>
    <w:p w14:paraId="4370DCAC" w14:textId="77777777" w:rsidR="00003E95" w:rsidRPr="00E12163" w:rsidRDefault="00003E95" w:rsidP="00003E95">
      <w:pPr>
        <w:spacing w:after="160" w:line="256" w:lineRule="auto"/>
        <w:ind w:left="1440" w:hanging="720"/>
        <w:contextualSpacing/>
        <w:rPr>
          <w:rFonts w:ascii="Times New Roman" w:eastAsia="Calibri" w:hAnsi="Times New Roman" w:cs="Times New Roman"/>
          <w:color w:val="auto"/>
        </w:rPr>
      </w:pPr>
    </w:p>
    <w:p w14:paraId="5BCE94F0" w14:textId="77777777" w:rsidR="00003E95" w:rsidRPr="00E12163" w:rsidRDefault="00003E95" w:rsidP="00003E95">
      <w:pPr>
        <w:spacing w:after="160" w:line="256" w:lineRule="auto"/>
        <w:ind w:left="1440" w:hanging="720"/>
        <w:contextualSpacing/>
        <w:rPr>
          <w:rFonts w:ascii="Times New Roman" w:eastAsia="Calibri" w:hAnsi="Times New Roman" w:cs="Times New Roman"/>
          <w:color w:val="auto"/>
        </w:rPr>
      </w:pPr>
      <w:r w:rsidRPr="00E12163">
        <w:rPr>
          <w:rFonts w:ascii="Times New Roman" w:eastAsia="Calibri" w:hAnsi="Times New Roman" w:cs="Times New Roman"/>
          <w:color w:val="auto"/>
        </w:rPr>
        <w:t>h.</w:t>
      </w:r>
      <w:r w:rsidRPr="00E12163">
        <w:rPr>
          <w:rFonts w:ascii="Times New Roman" w:eastAsia="Calibri" w:hAnsi="Times New Roman" w:cs="Times New Roman"/>
          <w:color w:val="auto"/>
        </w:rPr>
        <w:tab/>
        <w:t>Complete records of all clients’ securities or other physical properties of a client coming into my/our possession, and rendered appropriate accounting and ledgers regarding them.</w:t>
      </w:r>
    </w:p>
    <w:p w14:paraId="1F34AEF4" w14:textId="77777777" w:rsidR="00003E95" w:rsidRPr="00E12163" w:rsidRDefault="00003E95" w:rsidP="00003E95">
      <w:pPr>
        <w:spacing w:after="160" w:line="256" w:lineRule="auto"/>
        <w:contextualSpacing/>
        <w:rPr>
          <w:rFonts w:ascii="Times New Roman" w:eastAsia="Calibri" w:hAnsi="Times New Roman" w:cs="Times New Roman"/>
          <w:color w:val="auto"/>
        </w:rPr>
      </w:pPr>
    </w:p>
    <w:p w14:paraId="43289278" w14:textId="77777777" w:rsidR="00003E95" w:rsidRPr="00E12163" w:rsidRDefault="00003E95" w:rsidP="00003E95">
      <w:pPr>
        <w:spacing w:after="160" w:line="256" w:lineRule="auto"/>
        <w:ind w:left="720" w:hanging="720"/>
        <w:contextualSpacing/>
        <w:rPr>
          <w:rFonts w:ascii="Times New Roman" w:eastAsia="Calibri" w:hAnsi="Times New Roman" w:cs="Times New Roman"/>
          <w:color w:val="auto"/>
        </w:rPr>
      </w:pPr>
      <w:r w:rsidRPr="00E12163">
        <w:rPr>
          <w:rFonts w:ascii="Times New Roman" w:eastAsia="Calibri" w:hAnsi="Times New Roman" w:cs="Times New Roman"/>
          <w:color w:val="auto"/>
        </w:rPr>
        <w:t xml:space="preserve">2. </w:t>
      </w:r>
      <w:r w:rsidRPr="00E12163">
        <w:rPr>
          <w:rFonts w:ascii="Times New Roman" w:eastAsia="Calibri" w:hAnsi="Times New Roman" w:cs="Times New Roman"/>
          <w:color w:val="auto"/>
        </w:rPr>
        <w:tab/>
        <w:t>During the same fiscal period identified above, to the best of my knowledge, I complied with the required trust accounting and safekeeping property rules and procedures, and as a minimum:</w:t>
      </w:r>
    </w:p>
    <w:p w14:paraId="0687D88B" w14:textId="77777777" w:rsidR="00003E95" w:rsidRPr="00E12163" w:rsidRDefault="00003E95" w:rsidP="00003E95">
      <w:pPr>
        <w:spacing w:after="160" w:line="256" w:lineRule="auto"/>
        <w:contextualSpacing/>
        <w:rPr>
          <w:rFonts w:ascii="Times New Roman" w:eastAsia="Calibri" w:hAnsi="Times New Roman" w:cs="Times New Roman"/>
          <w:color w:val="auto"/>
        </w:rPr>
      </w:pPr>
    </w:p>
    <w:p w14:paraId="248B02E5" w14:textId="77777777" w:rsidR="00003E95" w:rsidRPr="00E12163" w:rsidRDefault="00003E95" w:rsidP="00003E95">
      <w:pPr>
        <w:spacing w:after="160" w:line="256" w:lineRule="auto"/>
        <w:ind w:left="1440" w:hanging="720"/>
        <w:contextualSpacing/>
        <w:rPr>
          <w:rFonts w:ascii="Times New Roman" w:eastAsia="Calibri" w:hAnsi="Times New Roman" w:cs="Times New Roman"/>
          <w:color w:val="auto"/>
        </w:rPr>
      </w:pPr>
      <w:r w:rsidRPr="00E12163">
        <w:rPr>
          <w:rFonts w:ascii="Times New Roman" w:eastAsia="Calibri" w:hAnsi="Times New Roman" w:cs="Times New Roman"/>
          <w:color w:val="auto"/>
        </w:rPr>
        <w:t>a.</w:t>
      </w:r>
      <w:r w:rsidRPr="00E12163">
        <w:rPr>
          <w:rFonts w:ascii="Times New Roman" w:eastAsia="Calibri" w:hAnsi="Times New Roman" w:cs="Times New Roman"/>
          <w:color w:val="auto"/>
        </w:rPr>
        <w:tab/>
        <w:t>Prepared monthly trust comparisons, including bank reconciliations and an annual detailed listing identifying the balance of the unexpended trust money held for each client or matter.</w:t>
      </w:r>
    </w:p>
    <w:p w14:paraId="03FAE017" w14:textId="77777777" w:rsidR="00003E95" w:rsidRPr="00E12163" w:rsidRDefault="00003E95" w:rsidP="00003E95">
      <w:pPr>
        <w:spacing w:after="160" w:line="256" w:lineRule="auto"/>
        <w:ind w:left="1440" w:hanging="720"/>
        <w:contextualSpacing/>
        <w:rPr>
          <w:rFonts w:ascii="Times New Roman" w:eastAsia="Calibri" w:hAnsi="Times New Roman" w:cs="Times New Roman"/>
          <w:color w:val="auto"/>
        </w:rPr>
      </w:pPr>
    </w:p>
    <w:p w14:paraId="4A737E1D" w14:textId="77777777" w:rsidR="00003E95" w:rsidRPr="00E12163" w:rsidRDefault="00003E95" w:rsidP="00003E95">
      <w:pPr>
        <w:spacing w:after="160" w:line="256" w:lineRule="auto"/>
        <w:ind w:left="1440" w:hanging="720"/>
        <w:contextualSpacing/>
        <w:rPr>
          <w:rFonts w:ascii="Times New Roman" w:eastAsia="Calibri" w:hAnsi="Times New Roman" w:cs="Times New Roman"/>
          <w:color w:val="auto"/>
        </w:rPr>
      </w:pPr>
      <w:r w:rsidRPr="00E12163">
        <w:rPr>
          <w:rFonts w:ascii="Times New Roman" w:eastAsia="Calibri" w:hAnsi="Times New Roman" w:cs="Times New Roman"/>
          <w:color w:val="auto"/>
        </w:rPr>
        <w:t>b.</w:t>
      </w:r>
      <w:r w:rsidRPr="00E12163">
        <w:rPr>
          <w:rFonts w:ascii="Times New Roman" w:eastAsia="Calibri" w:hAnsi="Times New Roman" w:cs="Times New Roman"/>
          <w:color w:val="auto"/>
        </w:rPr>
        <w:tab/>
        <w:t xml:space="preserve">Prepared monthly inventories of all client property not held in a trust account.  A reconciliation of the firm’s trust accounts </w:t>
      </w:r>
      <w:proofErr w:type="gramStart"/>
      <w:r w:rsidRPr="00E12163">
        <w:rPr>
          <w:rFonts w:ascii="Times New Roman" w:eastAsia="Calibri" w:hAnsi="Times New Roman" w:cs="Times New Roman"/>
          <w:color w:val="auto"/>
        </w:rPr>
        <w:t>show</w:t>
      </w:r>
      <w:proofErr w:type="gramEnd"/>
      <w:r w:rsidRPr="00E12163">
        <w:rPr>
          <w:rFonts w:ascii="Times New Roman" w:eastAsia="Calibri" w:hAnsi="Times New Roman" w:cs="Times New Roman"/>
          <w:color w:val="auto"/>
        </w:rPr>
        <w:t xml:space="preserve">: </w:t>
      </w:r>
    </w:p>
    <w:p w14:paraId="4BB9FB5F" w14:textId="77777777" w:rsidR="00003E95" w:rsidRPr="00E12163" w:rsidRDefault="00003E95" w:rsidP="00003E95">
      <w:pPr>
        <w:spacing w:after="160" w:line="256" w:lineRule="auto"/>
        <w:ind w:left="1440" w:hanging="720"/>
        <w:contextualSpacing/>
        <w:rPr>
          <w:rFonts w:ascii="Times New Roman" w:eastAsia="Calibri" w:hAnsi="Times New Roman" w:cs="Times New Roman"/>
          <w:color w:val="auto"/>
        </w:rPr>
      </w:pPr>
    </w:p>
    <w:p w14:paraId="38ED4760" w14:textId="77777777" w:rsidR="00003E95" w:rsidRPr="00E12163" w:rsidRDefault="00003E95" w:rsidP="00003E95">
      <w:pPr>
        <w:spacing w:after="160" w:line="256" w:lineRule="auto"/>
        <w:ind w:left="1440"/>
        <w:contextualSpacing/>
        <w:rPr>
          <w:rFonts w:ascii="Times New Roman" w:eastAsia="Calibri" w:hAnsi="Times New Roman" w:cs="Times New Roman"/>
          <w:color w:val="auto"/>
        </w:rPr>
      </w:pPr>
      <w:r w:rsidRPr="00E12163">
        <w:rPr>
          <w:rFonts w:ascii="Times New Roman" w:eastAsia="Calibri" w:hAnsi="Times New Roman" w:cs="Times New Roman"/>
          <w:color w:val="auto"/>
        </w:rPr>
        <w:t>__ no differences between the total, excepting those determined to be the result of bank error.</w:t>
      </w:r>
    </w:p>
    <w:p w14:paraId="01D7FBE1" w14:textId="77777777" w:rsidR="00003E95" w:rsidRPr="00E12163" w:rsidRDefault="00003E95" w:rsidP="00003E95">
      <w:pPr>
        <w:spacing w:after="160" w:line="256" w:lineRule="auto"/>
        <w:ind w:left="1440"/>
        <w:contextualSpacing/>
        <w:rPr>
          <w:rFonts w:ascii="Times New Roman" w:eastAsia="Calibri" w:hAnsi="Times New Roman" w:cs="Times New Roman"/>
          <w:color w:val="auto"/>
        </w:rPr>
      </w:pPr>
    </w:p>
    <w:p w14:paraId="55E69D96" w14:textId="77777777" w:rsidR="00003E95" w:rsidRPr="00E12163" w:rsidRDefault="00003E95" w:rsidP="00003E95">
      <w:pPr>
        <w:spacing w:after="160" w:line="256" w:lineRule="auto"/>
        <w:ind w:left="1440"/>
        <w:contextualSpacing/>
        <w:rPr>
          <w:rFonts w:ascii="Times New Roman" w:eastAsia="Calibri" w:hAnsi="Times New Roman" w:cs="Times New Roman"/>
          <w:color w:val="auto"/>
        </w:rPr>
      </w:pPr>
      <w:r w:rsidRPr="00E12163">
        <w:rPr>
          <w:rFonts w:ascii="Times New Roman" w:eastAsia="Calibri" w:hAnsi="Times New Roman" w:cs="Times New Roman"/>
          <w:color w:val="auto"/>
        </w:rPr>
        <w:lastRenderedPageBreak/>
        <w:t>__ differences. Give full particulars below, identifying the amounts involved, and the reason for each item contributing to a difference. Attach additional pages if necessary.</w:t>
      </w:r>
    </w:p>
    <w:p w14:paraId="0B385BD7" w14:textId="77777777" w:rsidR="00003E95" w:rsidRPr="00E12163" w:rsidRDefault="00003E95" w:rsidP="00003E95">
      <w:pPr>
        <w:spacing w:after="160" w:line="256" w:lineRule="auto"/>
        <w:ind w:left="1440" w:hanging="720"/>
        <w:contextualSpacing/>
        <w:rPr>
          <w:rFonts w:ascii="Times New Roman" w:eastAsia="Calibri" w:hAnsi="Times New Roman" w:cs="Times New Roman"/>
          <w:color w:val="auto"/>
        </w:rPr>
      </w:pPr>
    </w:p>
    <w:p w14:paraId="0C27F125" w14:textId="77777777" w:rsidR="00003E95" w:rsidRPr="00E12163" w:rsidRDefault="00003E95" w:rsidP="00003E95">
      <w:pPr>
        <w:spacing w:after="160" w:line="256" w:lineRule="auto"/>
        <w:ind w:left="1440" w:hanging="720"/>
        <w:contextualSpacing/>
        <w:rPr>
          <w:rFonts w:ascii="Times New Roman" w:eastAsia="Calibri" w:hAnsi="Times New Roman" w:cs="Times New Roman"/>
          <w:color w:val="auto"/>
        </w:rPr>
      </w:pPr>
      <w:r w:rsidRPr="00E12163">
        <w:rPr>
          <w:rFonts w:ascii="Times New Roman" w:eastAsia="Calibri" w:hAnsi="Times New Roman" w:cs="Times New Roman"/>
          <w:color w:val="auto"/>
        </w:rPr>
        <w:t>c.</w:t>
      </w:r>
      <w:r w:rsidRPr="00E12163">
        <w:rPr>
          <w:rFonts w:ascii="Times New Roman" w:eastAsia="Calibri" w:hAnsi="Times New Roman" w:cs="Times New Roman"/>
          <w:color w:val="auto"/>
        </w:rPr>
        <w:tab/>
        <w:t xml:space="preserve"> Inspected the listing for overdrawn accounts and there were:</w:t>
      </w:r>
    </w:p>
    <w:p w14:paraId="735AC818" w14:textId="77777777" w:rsidR="00003E95" w:rsidRPr="00E12163" w:rsidRDefault="00003E95" w:rsidP="00003E95">
      <w:pPr>
        <w:spacing w:after="160" w:line="256" w:lineRule="auto"/>
        <w:ind w:left="1440" w:hanging="720"/>
        <w:contextualSpacing/>
        <w:rPr>
          <w:rFonts w:ascii="Times New Roman" w:eastAsia="Calibri" w:hAnsi="Times New Roman" w:cs="Times New Roman"/>
          <w:color w:val="auto"/>
        </w:rPr>
      </w:pPr>
    </w:p>
    <w:p w14:paraId="7CBB2EA3" w14:textId="77777777" w:rsidR="00003E95" w:rsidRPr="00E12163" w:rsidRDefault="00003E95" w:rsidP="00003E95">
      <w:pPr>
        <w:spacing w:after="160" w:line="256" w:lineRule="auto"/>
        <w:ind w:left="1440"/>
        <w:contextualSpacing/>
        <w:rPr>
          <w:rFonts w:ascii="Times New Roman" w:eastAsia="Calibri" w:hAnsi="Times New Roman" w:cs="Times New Roman"/>
          <w:color w:val="auto"/>
        </w:rPr>
      </w:pPr>
      <w:r w:rsidRPr="00E12163">
        <w:rPr>
          <w:rFonts w:ascii="Times New Roman" w:eastAsia="Calibri" w:hAnsi="Times New Roman" w:cs="Times New Roman"/>
          <w:color w:val="auto"/>
        </w:rPr>
        <w:t>__ no overdrawn accounts.</w:t>
      </w:r>
    </w:p>
    <w:p w14:paraId="33F90F0A" w14:textId="77777777" w:rsidR="00003E95" w:rsidRPr="00E12163" w:rsidRDefault="00003E95" w:rsidP="00003E95">
      <w:pPr>
        <w:spacing w:after="160" w:line="256" w:lineRule="auto"/>
        <w:ind w:left="1440"/>
        <w:contextualSpacing/>
        <w:rPr>
          <w:rFonts w:ascii="Times New Roman" w:eastAsia="Calibri" w:hAnsi="Times New Roman" w:cs="Times New Roman"/>
          <w:color w:val="auto"/>
        </w:rPr>
      </w:pPr>
    </w:p>
    <w:p w14:paraId="74C2B4CB" w14:textId="77777777" w:rsidR="00003E95" w:rsidRPr="00E12163" w:rsidRDefault="00003E95" w:rsidP="00003E95">
      <w:pPr>
        <w:spacing w:after="160" w:line="256" w:lineRule="auto"/>
        <w:ind w:left="1440"/>
        <w:contextualSpacing/>
        <w:rPr>
          <w:rFonts w:ascii="Times New Roman" w:eastAsia="Calibri" w:hAnsi="Times New Roman" w:cs="Times New Roman"/>
          <w:color w:val="auto"/>
        </w:rPr>
      </w:pPr>
      <w:r w:rsidRPr="00E12163">
        <w:rPr>
          <w:rFonts w:ascii="Times New Roman" w:eastAsia="Calibri" w:hAnsi="Times New Roman" w:cs="Times New Roman"/>
          <w:color w:val="auto"/>
        </w:rPr>
        <w:t>__ overdrawn accounts as set out below:</w:t>
      </w:r>
    </w:p>
    <w:p w14:paraId="6C9EB87E" w14:textId="77777777" w:rsidR="00003E95" w:rsidRPr="00E12163" w:rsidRDefault="00003E95" w:rsidP="00003E95">
      <w:pPr>
        <w:spacing w:after="160" w:line="256" w:lineRule="auto"/>
        <w:contextualSpacing/>
        <w:rPr>
          <w:rFonts w:ascii="Times New Roman" w:eastAsia="Calibri" w:hAnsi="Times New Roman" w:cs="Times New Roman"/>
          <w:color w:val="auto"/>
        </w:rPr>
      </w:pPr>
    </w:p>
    <w:p w14:paraId="2018B795" w14:textId="77777777" w:rsidR="00003E95" w:rsidRPr="00E12163" w:rsidRDefault="00003E95" w:rsidP="00003E95">
      <w:pPr>
        <w:spacing w:after="160" w:line="256" w:lineRule="auto"/>
        <w:contextualSpacing/>
        <w:rPr>
          <w:rFonts w:ascii="Times New Roman" w:eastAsia="Calibri" w:hAnsi="Times New Roman" w:cs="Times New Roman"/>
          <w:color w:val="auto"/>
        </w:rPr>
      </w:pPr>
      <w:r w:rsidRPr="00E12163">
        <w:rPr>
          <w:rFonts w:ascii="Times New Roman" w:eastAsia="Calibri" w:hAnsi="Times New Roman" w:cs="Times New Roman"/>
          <w:color w:val="auto"/>
        </w:rPr>
        <w:t>To the best of my knowledge and belief the facts as reported herein are accurate.</w:t>
      </w:r>
    </w:p>
    <w:p w14:paraId="6F4781B4" w14:textId="77777777" w:rsidR="00003E95" w:rsidRPr="00E12163" w:rsidRDefault="00003E95" w:rsidP="00003E95">
      <w:pPr>
        <w:spacing w:after="160" w:line="256" w:lineRule="auto"/>
        <w:contextualSpacing/>
        <w:rPr>
          <w:rFonts w:ascii="Times New Roman" w:eastAsia="Calibri" w:hAnsi="Times New Roman" w:cs="Times New Roman"/>
          <w:color w:val="auto"/>
        </w:rPr>
      </w:pPr>
    </w:p>
    <w:p w14:paraId="2547C789" w14:textId="77777777" w:rsidR="00003E95" w:rsidRPr="00E12163" w:rsidRDefault="00003E95" w:rsidP="00003E95">
      <w:pPr>
        <w:tabs>
          <w:tab w:val="left" w:pos="5760"/>
        </w:tabs>
        <w:spacing w:after="160" w:line="256" w:lineRule="auto"/>
        <w:contextualSpacing/>
        <w:rPr>
          <w:rFonts w:ascii="Times New Roman" w:eastAsia="Calibri" w:hAnsi="Times New Roman" w:cs="Times New Roman"/>
          <w:color w:val="auto"/>
        </w:rPr>
      </w:pPr>
      <w:r w:rsidRPr="00E12163">
        <w:rPr>
          <w:rFonts w:ascii="Times New Roman" w:eastAsia="Calibri" w:hAnsi="Times New Roman" w:cs="Times New Roman"/>
          <w:color w:val="auto"/>
        </w:rPr>
        <w:t>Signature ________________________________</w:t>
      </w:r>
      <w:r w:rsidRPr="00E12163">
        <w:rPr>
          <w:rFonts w:ascii="Times New Roman" w:eastAsia="Calibri" w:hAnsi="Times New Roman" w:cs="Times New Roman"/>
          <w:color w:val="auto"/>
        </w:rPr>
        <w:tab/>
        <w:t>Date _____________________</w:t>
      </w:r>
    </w:p>
    <w:p w14:paraId="4DBE9109" w14:textId="77777777" w:rsidR="00003E95" w:rsidRPr="00E12163" w:rsidRDefault="00003E95" w:rsidP="00003E95">
      <w:pPr>
        <w:spacing w:after="160" w:line="256" w:lineRule="auto"/>
        <w:contextualSpacing/>
        <w:rPr>
          <w:rFonts w:ascii="Times New Roman" w:eastAsia="Calibri" w:hAnsi="Times New Roman" w:cs="Times New Roman"/>
          <w:color w:val="auto"/>
        </w:rPr>
      </w:pPr>
    </w:p>
    <w:p w14:paraId="22CEDDF0" w14:textId="77777777" w:rsidR="00003E95" w:rsidRPr="00E12163" w:rsidRDefault="00003E95" w:rsidP="00003E95">
      <w:pPr>
        <w:spacing w:after="160" w:line="256" w:lineRule="auto"/>
        <w:contextualSpacing/>
        <w:rPr>
          <w:rFonts w:ascii="Times New Roman" w:eastAsia="Calibri" w:hAnsi="Times New Roman" w:cs="Times New Roman"/>
          <w:color w:val="auto"/>
        </w:rPr>
      </w:pPr>
      <w:r w:rsidRPr="00E12163">
        <w:rPr>
          <w:rFonts w:ascii="Times New Roman" w:eastAsia="Calibri" w:hAnsi="Times New Roman" w:cs="Times New Roman"/>
          <w:color w:val="auto"/>
        </w:rPr>
        <w:t>Reviewed and signed by a partner this ____ date of __________, 20__.</w:t>
      </w:r>
    </w:p>
    <w:p w14:paraId="75250797" w14:textId="77777777" w:rsidR="00003E95" w:rsidRPr="00E12163" w:rsidRDefault="00003E95" w:rsidP="00003E95">
      <w:pPr>
        <w:spacing w:after="160" w:line="256" w:lineRule="auto"/>
        <w:contextualSpacing/>
        <w:rPr>
          <w:rFonts w:ascii="Times New Roman" w:eastAsia="Calibri" w:hAnsi="Times New Roman" w:cs="Times New Roman"/>
          <w:color w:val="auto"/>
        </w:rPr>
      </w:pPr>
    </w:p>
    <w:p w14:paraId="3737088C" w14:textId="28A13008" w:rsidR="00F632BA" w:rsidRPr="00E12163" w:rsidRDefault="00003E95" w:rsidP="00003E95">
      <w:pPr>
        <w:rPr>
          <w:rFonts w:ascii="Times New Roman" w:hAnsi="Times New Roman" w:cs="Times New Roman"/>
          <w:color w:val="auto"/>
        </w:rPr>
      </w:pPr>
      <w:r w:rsidRPr="00E12163">
        <w:rPr>
          <w:rFonts w:ascii="Times New Roman" w:eastAsia="Calibri" w:hAnsi="Times New Roman" w:cs="Times New Roman"/>
          <w:color w:val="auto"/>
        </w:rPr>
        <w:t>Partner Signature_____________________________________________</w:t>
      </w:r>
    </w:p>
    <w:sectPr w:rsidR="00F632BA" w:rsidRPr="00E12163" w:rsidSect="00E12163">
      <w:headerReference w:type="even" r:id="rId7"/>
      <w:footerReference w:type="default" r:id="rId8"/>
      <w:headerReference w:type="first" r:id="rId9"/>
      <w:pgSz w:w="12240" w:h="15840"/>
      <w:pgMar w:top="16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5ABA" w14:textId="77777777" w:rsidR="009533C6" w:rsidRDefault="009533C6" w:rsidP="00DA11F8">
      <w:r>
        <w:separator/>
      </w:r>
    </w:p>
  </w:endnote>
  <w:endnote w:type="continuationSeparator" w:id="0">
    <w:p w14:paraId="5DB0A0B7" w14:textId="77777777" w:rsidR="009533C6" w:rsidRDefault="009533C6" w:rsidP="00DA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D9AC" w14:textId="721AD426" w:rsidR="004A153B" w:rsidRPr="00E12163" w:rsidRDefault="00E12163" w:rsidP="00E12163">
    <w:pPr>
      <w:pStyle w:val="Footer"/>
      <w:jc w:val="center"/>
      <w:rPr>
        <w:rFonts w:ascii="Times New Roman" w:hAnsi="Times New Roman" w:cs="Times New Roman"/>
        <w:color w:val="auto"/>
        <w:sz w:val="24"/>
      </w:rPr>
    </w:pPr>
    <w:r w:rsidRPr="00E12163">
      <w:rPr>
        <w:rFonts w:ascii="Times New Roman" w:hAnsi="Times New Roman" w:cs="Times New Roman"/>
        <w:noProof/>
        <w:color w:val="auto"/>
        <w:sz w:val="24"/>
      </w:rPr>
      <w:t>[The Florida Bar’s Practice Resource Center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CF448" w14:textId="77777777" w:rsidR="009533C6" w:rsidRDefault="009533C6" w:rsidP="00DA11F8">
      <w:r>
        <w:separator/>
      </w:r>
    </w:p>
  </w:footnote>
  <w:footnote w:type="continuationSeparator" w:id="0">
    <w:p w14:paraId="6765591E" w14:textId="77777777" w:rsidR="009533C6" w:rsidRDefault="009533C6" w:rsidP="00DA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635F" w14:textId="77777777" w:rsidR="00DA11F8" w:rsidRDefault="00E12163">
    <w:pPr>
      <w:pStyle w:val="Header"/>
    </w:pPr>
    <w:r>
      <w:rPr>
        <w:noProof/>
      </w:rPr>
      <w:pict w14:anchorId="16E2DA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57216;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C0F1" w14:textId="2219AE17" w:rsidR="00DA11F8" w:rsidRPr="00E12163" w:rsidRDefault="00E12163" w:rsidP="00E12163">
    <w:pPr>
      <w:pStyle w:val="Header"/>
      <w:jc w:val="center"/>
      <w:rPr>
        <w:rFonts w:ascii="Times New Roman" w:hAnsi="Times New Roman" w:cs="Times New Roman"/>
        <w:color w:val="auto"/>
        <w:sz w:val="24"/>
      </w:rPr>
    </w:pPr>
    <w:r w:rsidRPr="00E12163">
      <w:rPr>
        <w:rFonts w:ascii="Times New Roman" w:hAnsi="Times New Roman" w:cs="Times New Roman"/>
        <w:color w:val="auto"/>
        <w:sz w:val="24"/>
      </w:rPr>
      <w:t>[Insert Law Firm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attachedTemplate r:id="rId1"/>
  <w:linkStyl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95"/>
    <w:rsid w:val="00003E95"/>
    <w:rsid w:val="00016114"/>
    <w:rsid w:val="000B632D"/>
    <w:rsid w:val="001A4CDB"/>
    <w:rsid w:val="001D687C"/>
    <w:rsid w:val="002D7E19"/>
    <w:rsid w:val="004A153B"/>
    <w:rsid w:val="007D79AB"/>
    <w:rsid w:val="0086084F"/>
    <w:rsid w:val="00860B38"/>
    <w:rsid w:val="008A1BBF"/>
    <w:rsid w:val="008A26DA"/>
    <w:rsid w:val="008E7EA8"/>
    <w:rsid w:val="009533C6"/>
    <w:rsid w:val="009C64F2"/>
    <w:rsid w:val="00A5018B"/>
    <w:rsid w:val="00A93EA6"/>
    <w:rsid w:val="00C22A28"/>
    <w:rsid w:val="00C44C50"/>
    <w:rsid w:val="00C77ED1"/>
    <w:rsid w:val="00DA11F8"/>
    <w:rsid w:val="00E12163"/>
    <w:rsid w:val="00E372E8"/>
    <w:rsid w:val="00EB6202"/>
    <w:rsid w:val="00F05BBF"/>
    <w:rsid w:val="00F632BA"/>
    <w:rsid w:val="00FD4FD0"/>
    <w:rsid w:val="00FF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7B56073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E7EA8"/>
    <w:rPr>
      <w:color w:val="7F7F7F" w:themeColor="text1" w:themeTint="80"/>
      <w:sz w:val="20"/>
    </w:rPr>
  </w:style>
  <w:style w:type="paragraph" w:styleId="Heading1">
    <w:name w:val="heading 1"/>
    <w:basedOn w:val="Normal"/>
    <w:next w:val="Normal"/>
    <w:link w:val="Heading1Char"/>
    <w:uiPriority w:val="9"/>
    <w:qFormat/>
    <w:rsid w:val="008E7EA8"/>
    <w:pPr>
      <w:keepNext/>
      <w:keepLines/>
      <w:spacing w:before="240"/>
      <w:jc w:val="center"/>
      <w:outlineLvl w:val="0"/>
    </w:pPr>
    <w:rPr>
      <w:rFonts w:asciiTheme="majorHAnsi" w:eastAsiaTheme="majorEastAsia" w:hAnsiTheme="majorHAnsi" w:cstheme="majorBidi"/>
      <w:b/>
      <w:i/>
      <w:sz w:val="28"/>
      <w:szCs w:val="32"/>
    </w:rPr>
  </w:style>
  <w:style w:type="paragraph" w:styleId="Heading2">
    <w:name w:val="heading 2"/>
    <w:basedOn w:val="Normal"/>
    <w:next w:val="Normal"/>
    <w:link w:val="Heading2Char"/>
    <w:uiPriority w:val="9"/>
    <w:semiHidden/>
    <w:unhideWhenUsed/>
    <w:qFormat/>
    <w:rsid w:val="008E7EA8"/>
    <w:pPr>
      <w:keepNext/>
      <w:keepLines/>
      <w:spacing w:before="40"/>
      <w:jc w:val="center"/>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EA8"/>
    <w:rPr>
      <w:rFonts w:ascii="Lucida Grande" w:hAnsi="Lucida Grande" w:cs="Lucida Grande"/>
      <w:color w:val="7F7F7F" w:themeColor="text1" w:themeTint="80"/>
      <w:sz w:val="18"/>
      <w:szCs w:val="18"/>
    </w:rPr>
  </w:style>
  <w:style w:type="paragraph" w:styleId="BodyText">
    <w:name w:val="Body Text"/>
    <w:basedOn w:val="Normal"/>
    <w:link w:val="BodyTextChar"/>
    <w:rsid w:val="008E7EA8"/>
    <w:pPr>
      <w:spacing w:after="200"/>
    </w:pPr>
    <w:rPr>
      <w:szCs w:val="20"/>
    </w:rPr>
  </w:style>
  <w:style w:type="character" w:customStyle="1" w:styleId="BodyTextChar">
    <w:name w:val="Body Text Char"/>
    <w:basedOn w:val="DefaultParagraphFont"/>
    <w:link w:val="BodyText"/>
    <w:rsid w:val="008E7EA8"/>
    <w:rPr>
      <w:color w:val="7F7F7F" w:themeColor="text1" w:themeTint="80"/>
      <w:sz w:val="20"/>
      <w:szCs w:val="20"/>
    </w:rPr>
  </w:style>
  <w:style w:type="paragraph" w:customStyle="1" w:styleId="DateandRecipient">
    <w:name w:val="Date and Recipient"/>
    <w:basedOn w:val="Normal"/>
    <w:rsid w:val="008E7EA8"/>
    <w:pPr>
      <w:spacing w:after="480"/>
    </w:pPr>
    <w:rPr>
      <w:szCs w:val="22"/>
    </w:rPr>
  </w:style>
  <w:style w:type="paragraph" w:styleId="Signature">
    <w:name w:val="Signature"/>
    <w:basedOn w:val="Normal"/>
    <w:link w:val="SignatureChar"/>
    <w:rsid w:val="008E7EA8"/>
    <w:pPr>
      <w:spacing w:after="720"/>
    </w:pPr>
    <w:rPr>
      <w:szCs w:val="22"/>
    </w:rPr>
  </w:style>
  <w:style w:type="character" w:customStyle="1" w:styleId="SignatureChar">
    <w:name w:val="Signature Char"/>
    <w:basedOn w:val="DefaultParagraphFont"/>
    <w:link w:val="Signature"/>
    <w:rsid w:val="008E7EA8"/>
    <w:rPr>
      <w:color w:val="7F7F7F" w:themeColor="text1" w:themeTint="80"/>
      <w:sz w:val="20"/>
      <w:szCs w:val="22"/>
    </w:rPr>
  </w:style>
  <w:style w:type="paragraph" w:styleId="Header">
    <w:name w:val="header"/>
    <w:basedOn w:val="Normal"/>
    <w:link w:val="HeaderChar"/>
    <w:uiPriority w:val="99"/>
    <w:unhideWhenUsed/>
    <w:rsid w:val="008E7EA8"/>
    <w:pPr>
      <w:tabs>
        <w:tab w:val="center" w:pos="4680"/>
        <w:tab w:val="right" w:pos="9360"/>
      </w:tabs>
    </w:pPr>
  </w:style>
  <w:style w:type="character" w:customStyle="1" w:styleId="HeaderChar">
    <w:name w:val="Header Char"/>
    <w:basedOn w:val="DefaultParagraphFont"/>
    <w:link w:val="Header"/>
    <w:uiPriority w:val="99"/>
    <w:rsid w:val="008E7EA8"/>
    <w:rPr>
      <w:color w:val="7F7F7F" w:themeColor="text1" w:themeTint="80"/>
      <w:sz w:val="20"/>
    </w:rPr>
  </w:style>
  <w:style w:type="paragraph" w:styleId="Footer">
    <w:name w:val="footer"/>
    <w:basedOn w:val="Normal"/>
    <w:link w:val="FooterChar"/>
    <w:uiPriority w:val="99"/>
    <w:unhideWhenUsed/>
    <w:rsid w:val="008E7EA8"/>
    <w:pPr>
      <w:tabs>
        <w:tab w:val="center" w:pos="4680"/>
        <w:tab w:val="right" w:pos="9360"/>
      </w:tabs>
    </w:pPr>
  </w:style>
  <w:style w:type="character" w:customStyle="1" w:styleId="FooterChar">
    <w:name w:val="Footer Char"/>
    <w:basedOn w:val="DefaultParagraphFont"/>
    <w:link w:val="Footer"/>
    <w:uiPriority w:val="99"/>
    <w:rsid w:val="008E7EA8"/>
    <w:rPr>
      <w:color w:val="7F7F7F" w:themeColor="text1" w:themeTint="80"/>
      <w:sz w:val="20"/>
    </w:rPr>
  </w:style>
  <w:style w:type="paragraph" w:customStyle="1" w:styleId="PRIHeader">
    <w:name w:val="PRI Header"/>
    <w:basedOn w:val="Normal"/>
    <w:qFormat/>
    <w:rsid w:val="00EB6202"/>
    <w:pPr>
      <w:spacing w:after="360" w:line="259" w:lineRule="auto"/>
      <w:jc w:val="center"/>
    </w:pPr>
    <w:rPr>
      <w:rFonts w:eastAsiaTheme="minorHAnsi" w:cs="Times New Roman"/>
      <w:b/>
      <w:i/>
      <w:sz w:val="28"/>
      <w:szCs w:val="28"/>
    </w:rPr>
  </w:style>
  <w:style w:type="paragraph" w:styleId="Title">
    <w:name w:val="Title"/>
    <w:basedOn w:val="Normal"/>
    <w:next w:val="Normal"/>
    <w:link w:val="TitleChar"/>
    <w:uiPriority w:val="10"/>
    <w:qFormat/>
    <w:rsid w:val="00EB6202"/>
    <w:pPr>
      <w:jc w:val="center"/>
    </w:pPr>
    <w:rPr>
      <w:b/>
      <w:sz w:val="28"/>
    </w:rPr>
  </w:style>
  <w:style w:type="character" w:customStyle="1" w:styleId="TitleChar">
    <w:name w:val="Title Char"/>
    <w:basedOn w:val="DefaultParagraphFont"/>
    <w:link w:val="Title"/>
    <w:uiPriority w:val="10"/>
    <w:rsid w:val="00EB6202"/>
    <w:rPr>
      <w:rFonts w:ascii="Times New Roman" w:hAnsi="Times New Roman"/>
      <w:b/>
      <w:sz w:val="28"/>
    </w:rPr>
  </w:style>
  <w:style w:type="character" w:customStyle="1" w:styleId="Heading1Char">
    <w:name w:val="Heading 1 Char"/>
    <w:basedOn w:val="DefaultParagraphFont"/>
    <w:link w:val="Heading1"/>
    <w:uiPriority w:val="9"/>
    <w:rsid w:val="008E7EA8"/>
    <w:rPr>
      <w:rFonts w:asciiTheme="majorHAnsi" w:eastAsiaTheme="majorEastAsia" w:hAnsiTheme="majorHAnsi" w:cstheme="majorBidi"/>
      <w:b/>
      <w:i/>
      <w:color w:val="7F7F7F" w:themeColor="text1" w:themeTint="80"/>
      <w:sz w:val="28"/>
      <w:szCs w:val="32"/>
    </w:rPr>
  </w:style>
  <w:style w:type="character" w:customStyle="1" w:styleId="Heading2Char">
    <w:name w:val="Heading 2 Char"/>
    <w:basedOn w:val="DefaultParagraphFont"/>
    <w:link w:val="Heading2"/>
    <w:uiPriority w:val="9"/>
    <w:semiHidden/>
    <w:rsid w:val="008E7EA8"/>
    <w:rPr>
      <w:rFonts w:asciiTheme="majorHAnsi" w:eastAsiaTheme="majorEastAsia" w:hAnsiTheme="majorHAnsi" w:cstheme="majorBidi"/>
      <w:b/>
      <w:color w:val="7F7F7F" w:themeColor="text1" w:themeTint="8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02126">
      <w:bodyDiv w:val="1"/>
      <w:marLeft w:val="0"/>
      <w:marRight w:val="0"/>
      <w:marTop w:val="0"/>
      <w:marBottom w:val="0"/>
      <w:divBdr>
        <w:top w:val="none" w:sz="0" w:space="0" w:color="auto"/>
        <w:left w:val="none" w:sz="0" w:space="0" w:color="auto"/>
        <w:bottom w:val="none" w:sz="0" w:space="0" w:color="auto"/>
        <w:right w:val="none" w:sz="0" w:space="0" w:color="auto"/>
      </w:divBdr>
    </w:div>
    <w:div w:id="1979456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srael\AppData\Roaming\Microsoft\Templates\LegalFue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ABF11-913F-4EA6-B7BE-66EAE81C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LegalFuel_Template</Template>
  <TotalTime>0</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2018-04-24T14:07:00Z</dcterms:created>
  <dcterms:modified xsi:type="dcterms:W3CDTF">2023-12-12T16:42:00Z</dcterms:modified>
</cp:coreProperties>
</file>