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EC8A" w14:textId="77777777" w:rsidR="002D7E19" w:rsidRDefault="002D7E19" w:rsidP="00EB6202"/>
    <w:p w14:paraId="0DB56671" w14:textId="77777777" w:rsidR="002D7E19" w:rsidRPr="00934296" w:rsidRDefault="002D7E19" w:rsidP="00EB6202">
      <w:pPr>
        <w:pStyle w:val="PRIHeader"/>
        <w:rPr>
          <w:rFonts w:ascii="Times New Roman" w:hAnsi="Times New Roman"/>
          <w:color w:val="auto"/>
          <w:sz w:val="24"/>
          <w:szCs w:val="24"/>
        </w:rPr>
      </w:pPr>
      <w:r w:rsidRPr="00934296">
        <w:rPr>
          <w:rFonts w:ascii="Times New Roman" w:hAnsi="Times New Roman"/>
          <w:color w:val="auto"/>
          <w:sz w:val="24"/>
          <w:szCs w:val="24"/>
        </w:rPr>
        <w:t>SAMPLE ADMINISTRATIVE FORM</w:t>
      </w:r>
    </w:p>
    <w:p w14:paraId="58EA4306" w14:textId="77777777" w:rsidR="000B1210" w:rsidRPr="00934296" w:rsidRDefault="000B1210" w:rsidP="000B1210">
      <w:pPr>
        <w:pStyle w:val="Title"/>
        <w:rPr>
          <w:rFonts w:ascii="Times New Roman" w:hAnsi="Times New Roman" w:cs="Times New Roman"/>
          <w:color w:val="auto"/>
          <w:sz w:val="24"/>
        </w:rPr>
      </w:pPr>
      <w:r w:rsidRPr="00934296">
        <w:rPr>
          <w:rFonts w:ascii="Times New Roman" w:hAnsi="Times New Roman" w:cs="Times New Roman"/>
          <w:color w:val="auto"/>
          <w:sz w:val="24"/>
        </w:rPr>
        <w:t>LAW PRACTICE VALUATION</w:t>
      </w:r>
    </w:p>
    <w:p w14:paraId="0327BDB8" w14:textId="2E1A1539" w:rsidR="00F632BA" w:rsidRPr="00934296" w:rsidRDefault="000B1210" w:rsidP="000B1210">
      <w:pPr>
        <w:pStyle w:val="Title"/>
        <w:rPr>
          <w:rFonts w:ascii="Times New Roman" w:hAnsi="Times New Roman" w:cs="Times New Roman"/>
          <w:color w:val="auto"/>
        </w:rPr>
      </w:pPr>
      <w:r w:rsidRPr="00934296">
        <w:rPr>
          <w:rFonts w:ascii="Times New Roman" w:hAnsi="Times New Roman" w:cs="Times New Roman"/>
          <w:color w:val="auto"/>
          <w:sz w:val="24"/>
        </w:rPr>
        <w:t>FINANCIAL DATA REQUEST</w:t>
      </w:r>
    </w:p>
    <w:p w14:paraId="0C52A4CE"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p>
    <w:p w14:paraId="56590F9F" w14:textId="4E864367" w:rsidR="000B1210" w:rsidRPr="00934296" w:rsidRDefault="000B1210" w:rsidP="000B1210">
      <w:pPr>
        <w:spacing w:after="160" w:line="259" w:lineRule="auto"/>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 xml:space="preserve">The following data is specifically requested for the valuation of the law firm of ___________________________________________________________________________________. </w:t>
      </w:r>
    </w:p>
    <w:p w14:paraId="31B920C0"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All data is requested as of ________________________________.</w:t>
      </w:r>
    </w:p>
    <w:p w14:paraId="262A455C"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p>
    <w:p w14:paraId="3EB3AB92" w14:textId="77777777" w:rsidR="000B1210" w:rsidRPr="00934296" w:rsidRDefault="000B1210" w:rsidP="000B1210">
      <w:pPr>
        <w:pStyle w:val="Heading1"/>
        <w:rPr>
          <w:rFonts w:ascii="Times New Roman" w:hAnsi="Times New Roman" w:cs="Times New Roman"/>
          <w:color w:val="auto"/>
          <w:sz w:val="24"/>
          <w:szCs w:val="24"/>
        </w:rPr>
      </w:pPr>
      <w:r w:rsidRPr="00934296">
        <w:rPr>
          <w:rFonts w:ascii="Times New Roman" w:hAnsi="Times New Roman" w:cs="Times New Roman"/>
          <w:color w:val="auto"/>
          <w:sz w:val="24"/>
          <w:szCs w:val="24"/>
        </w:rPr>
        <w:t>Financials</w:t>
      </w:r>
    </w:p>
    <w:p w14:paraId="0DC9CF04"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p>
    <w:p w14:paraId="1217912A"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1.</w:t>
      </w:r>
      <w:r w:rsidRPr="00934296">
        <w:rPr>
          <w:rFonts w:ascii="Times New Roman" w:eastAsia="Calibri" w:hAnsi="Times New Roman" w:cs="Times New Roman"/>
          <w:color w:val="auto"/>
          <w:szCs w:val="28"/>
        </w:rPr>
        <w:tab/>
        <w:t>Financial statements for the fiscal years ending ____________________.</w:t>
      </w:r>
    </w:p>
    <w:p w14:paraId="2D28C164"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0F8FD799"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2.</w:t>
      </w:r>
      <w:r w:rsidRPr="00934296">
        <w:rPr>
          <w:rFonts w:ascii="Times New Roman" w:eastAsia="Calibri" w:hAnsi="Times New Roman" w:cs="Times New Roman"/>
          <w:color w:val="auto"/>
          <w:szCs w:val="28"/>
        </w:rPr>
        <w:tab/>
        <w:t>Federal and state Corporate Income Tax returns for the fiscal years ending ____________________.</w:t>
      </w:r>
    </w:p>
    <w:p w14:paraId="1C4EB9E3"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133E00E0"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3.</w:t>
      </w:r>
      <w:r w:rsidRPr="00934296">
        <w:rPr>
          <w:rFonts w:ascii="Times New Roman" w:eastAsia="Calibri" w:hAnsi="Times New Roman" w:cs="Times New Roman"/>
          <w:color w:val="auto"/>
          <w:szCs w:val="28"/>
        </w:rPr>
        <w:tab/>
        <w:t>Florida Intangible Personal Property Tax returns for the fiscal years ending ____________________.</w:t>
      </w:r>
    </w:p>
    <w:p w14:paraId="4CB448D2"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3B5A8A03"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4.</w:t>
      </w:r>
      <w:r w:rsidRPr="00934296">
        <w:rPr>
          <w:rFonts w:ascii="Times New Roman" w:eastAsia="Calibri" w:hAnsi="Times New Roman" w:cs="Times New Roman"/>
          <w:color w:val="auto"/>
          <w:szCs w:val="28"/>
        </w:rPr>
        <w:tab/>
        <w:t>Related to the financial statements, please provide the following additional information:</w:t>
      </w:r>
    </w:p>
    <w:p w14:paraId="1B6D7A3F"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p>
    <w:p w14:paraId="51F77E9B"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a)</w:t>
      </w:r>
      <w:r w:rsidRPr="00934296">
        <w:rPr>
          <w:rFonts w:ascii="Times New Roman" w:eastAsia="Calibri" w:hAnsi="Times New Roman" w:cs="Times New Roman"/>
          <w:color w:val="auto"/>
          <w:szCs w:val="28"/>
        </w:rPr>
        <w:tab/>
        <w:t>All unusual charges or credits that are not expected to recur;</w:t>
      </w:r>
    </w:p>
    <w:p w14:paraId="1EC0D13C"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p>
    <w:p w14:paraId="6627A4DD"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b)</w:t>
      </w:r>
      <w:r w:rsidRPr="00934296">
        <w:rPr>
          <w:rFonts w:ascii="Times New Roman" w:eastAsia="Calibri" w:hAnsi="Times New Roman" w:cs="Times New Roman"/>
          <w:color w:val="auto"/>
          <w:szCs w:val="28"/>
        </w:rPr>
        <w:tab/>
        <w:t>All assets that are included in the financial records, but are distinctly not related to the practice of Law;</w:t>
      </w:r>
    </w:p>
    <w:p w14:paraId="19ECA9B9"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p>
    <w:p w14:paraId="2737E637"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c)</w:t>
      </w:r>
      <w:r w:rsidRPr="00934296">
        <w:rPr>
          <w:rFonts w:ascii="Times New Roman" w:eastAsia="Calibri" w:hAnsi="Times New Roman" w:cs="Times New Roman"/>
          <w:color w:val="auto"/>
          <w:szCs w:val="28"/>
        </w:rPr>
        <w:tab/>
        <w:t>A description of the classes of corporate stock (if more than one);</w:t>
      </w:r>
    </w:p>
    <w:p w14:paraId="268794D0"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p>
    <w:p w14:paraId="3A64B852"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d)</w:t>
      </w:r>
      <w:r w:rsidRPr="00934296">
        <w:rPr>
          <w:rFonts w:ascii="Times New Roman" w:eastAsia="Calibri" w:hAnsi="Times New Roman" w:cs="Times New Roman"/>
          <w:color w:val="auto"/>
          <w:szCs w:val="28"/>
        </w:rPr>
        <w:tab/>
        <w:t xml:space="preserve">A list of ownership of stock as of ________________; and, </w:t>
      </w:r>
    </w:p>
    <w:p w14:paraId="44FFE393"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p>
    <w:p w14:paraId="27CA6AAD" w14:textId="77777777" w:rsidR="000B1210" w:rsidRPr="00934296" w:rsidRDefault="000B1210" w:rsidP="000B1210">
      <w:pPr>
        <w:spacing w:after="160" w:line="259" w:lineRule="auto"/>
        <w:ind w:left="2160" w:hanging="72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e)</w:t>
      </w:r>
      <w:r w:rsidRPr="00934296">
        <w:rPr>
          <w:rFonts w:ascii="Times New Roman" w:eastAsia="Calibri" w:hAnsi="Times New Roman" w:cs="Times New Roman"/>
          <w:color w:val="auto"/>
          <w:szCs w:val="28"/>
        </w:rPr>
        <w:tab/>
        <w:t>A description of any recent transactions in stock.  If none, please so indicate.</w:t>
      </w:r>
    </w:p>
    <w:p w14:paraId="1B6B3462" w14:textId="77777777" w:rsidR="000B1210" w:rsidRPr="00934296" w:rsidRDefault="000B1210" w:rsidP="000B1210">
      <w:pPr>
        <w:spacing w:after="160" w:line="259" w:lineRule="auto"/>
        <w:contextualSpacing/>
        <w:rPr>
          <w:rFonts w:ascii="Times New Roman" w:eastAsia="Calibri" w:hAnsi="Times New Roman" w:cs="Times New Roman"/>
          <w:color w:val="auto"/>
          <w:szCs w:val="28"/>
        </w:rPr>
      </w:pPr>
    </w:p>
    <w:p w14:paraId="7AC55CA7"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5.</w:t>
      </w:r>
      <w:r w:rsidRPr="00934296">
        <w:rPr>
          <w:rFonts w:ascii="Times New Roman" w:eastAsia="Calibri" w:hAnsi="Times New Roman" w:cs="Times New Roman"/>
          <w:color w:val="auto"/>
          <w:szCs w:val="28"/>
        </w:rPr>
        <w:tab/>
        <w:t>Any existing buy-sell agreements or other restrictive agreements.</w:t>
      </w:r>
    </w:p>
    <w:p w14:paraId="008076B2"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5B56403D"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6.</w:t>
      </w:r>
      <w:r w:rsidRPr="00934296">
        <w:rPr>
          <w:rFonts w:ascii="Times New Roman" w:eastAsia="Calibri" w:hAnsi="Times New Roman" w:cs="Times New Roman"/>
          <w:color w:val="auto"/>
          <w:szCs w:val="28"/>
        </w:rPr>
        <w:tab/>
        <w:t>Any existing profit sharing, pension, or 401-K plans.</w:t>
      </w:r>
    </w:p>
    <w:p w14:paraId="16EB3922"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58FB8B8A"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7.</w:t>
      </w:r>
      <w:r w:rsidRPr="00934296">
        <w:rPr>
          <w:rFonts w:ascii="Times New Roman" w:eastAsia="Calibri" w:hAnsi="Times New Roman" w:cs="Times New Roman"/>
          <w:color w:val="auto"/>
          <w:szCs w:val="28"/>
        </w:rPr>
        <w:tab/>
        <w:t>All prior real estate and business appraisals, if any.</w:t>
      </w:r>
    </w:p>
    <w:p w14:paraId="45252432"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3CEA5DB1"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8.</w:t>
      </w:r>
      <w:r w:rsidRPr="00934296">
        <w:rPr>
          <w:rFonts w:ascii="Times New Roman" w:eastAsia="Calibri" w:hAnsi="Times New Roman" w:cs="Times New Roman"/>
          <w:color w:val="auto"/>
          <w:szCs w:val="28"/>
        </w:rPr>
        <w:tab/>
        <w:t xml:space="preserve">An accounts receivable listing as of ____________________, or if not available, as of the most recent </w:t>
      </w:r>
      <w:proofErr w:type="spellStart"/>
      <w:r w:rsidRPr="00934296">
        <w:rPr>
          <w:rFonts w:ascii="Times New Roman" w:eastAsia="Calibri" w:hAnsi="Times New Roman" w:cs="Times New Roman"/>
          <w:color w:val="auto"/>
          <w:szCs w:val="28"/>
        </w:rPr>
        <w:t>date</w:t>
      </w:r>
      <w:proofErr w:type="spellEnd"/>
      <w:r w:rsidRPr="00934296">
        <w:rPr>
          <w:rFonts w:ascii="Times New Roman" w:eastAsia="Calibri" w:hAnsi="Times New Roman" w:cs="Times New Roman"/>
          <w:color w:val="auto"/>
          <w:szCs w:val="28"/>
        </w:rPr>
        <w:t xml:space="preserve"> available.</w:t>
      </w:r>
    </w:p>
    <w:p w14:paraId="06192CBD"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0ED6158C"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9.</w:t>
      </w:r>
      <w:r w:rsidRPr="00934296">
        <w:rPr>
          <w:rFonts w:ascii="Times New Roman" w:eastAsia="Calibri" w:hAnsi="Times New Roman" w:cs="Times New Roman"/>
          <w:color w:val="auto"/>
          <w:szCs w:val="28"/>
        </w:rPr>
        <w:tab/>
        <w:t>A listing of work-in-process, including fees earned but not billed.</w:t>
      </w:r>
    </w:p>
    <w:p w14:paraId="460548E4" w14:textId="77777777" w:rsidR="000B1210" w:rsidRPr="00934296" w:rsidRDefault="000B1210" w:rsidP="000B1210">
      <w:pPr>
        <w:rPr>
          <w:rFonts w:ascii="Times New Roman" w:hAnsi="Times New Roman" w:cs="Times New Roman"/>
          <w:color w:val="auto"/>
        </w:rPr>
      </w:pPr>
      <w:r w:rsidRPr="00934296">
        <w:rPr>
          <w:rFonts w:ascii="Times New Roman" w:hAnsi="Times New Roman" w:cs="Times New Roman"/>
          <w:color w:val="auto"/>
        </w:rPr>
        <w:t xml:space="preserve"> </w:t>
      </w:r>
    </w:p>
    <w:p w14:paraId="53CA3309"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10.</w:t>
      </w:r>
      <w:r w:rsidRPr="00934296">
        <w:rPr>
          <w:rFonts w:ascii="Times New Roman" w:eastAsia="Calibri" w:hAnsi="Times New Roman" w:cs="Times New Roman"/>
          <w:color w:val="auto"/>
          <w:szCs w:val="28"/>
        </w:rPr>
        <w:tab/>
        <w:t>The fee schedule in effect at the valuation date for each attorney on staff, plus each average realization rate (percentage) for the past year.</w:t>
      </w:r>
    </w:p>
    <w:p w14:paraId="0F14C2CE"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2A8206D8"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11.</w:t>
      </w:r>
      <w:r w:rsidRPr="00934296">
        <w:rPr>
          <w:rFonts w:ascii="Times New Roman" w:eastAsia="Calibri" w:hAnsi="Times New Roman" w:cs="Times New Roman"/>
          <w:color w:val="auto"/>
          <w:szCs w:val="28"/>
        </w:rPr>
        <w:tab/>
        <w:t xml:space="preserve">A fixed asset schedule, including all furniture, fixtures and equipment utilized in the office.  This schedule should include the date of purchase, the original cost, the approximate condition, and the remaining estimated useful life. </w:t>
      </w:r>
    </w:p>
    <w:p w14:paraId="594D542D"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06A315AC"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lastRenderedPageBreak/>
        <w:t>_____</w:t>
      </w:r>
      <w:r w:rsidRPr="00934296">
        <w:rPr>
          <w:rFonts w:ascii="Times New Roman" w:eastAsia="Calibri" w:hAnsi="Times New Roman" w:cs="Times New Roman"/>
          <w:color w:val="auto"/>
          <w:szCs w:val="28"/>
        </w:rPr>
        <w:tab/>
        <w:t>12.</w:t>
      </w:r>
      <w:r w:rsidRPr="00934296">
        <w:rPr>
          <w:rFonts w:ascii="Times New Roman" w:eastAsia="Calibri" w:hAnsi="Times New Roman" w:cs="Times New Roman"/>
          <w:color w:val="auto"/>
          <w:szCs w:val="28"/>
        </w:rPr>
        <w:tab/>
        <w:t xml:space="preserve">Inventory of firm assets of value no longer on the fixed assets schedule. </w:t>
      </w:r>
    </w:p>
    <w:p w14:paraId="39831A5D"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75972212"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13.</w:t>
      </w:r>
      <w:r w:rsidRPr="00934296">
        <w:rPr>
          <w:rFonts w:ascii="Times New Roman" w:eastAsia="Calibri" w:hAnsi="Times New Roman" w:cs="Times New Roman"/>
          <w:color w:val="auto"/>
          <w:szCs w:val="28"/>
        </w:rPr>
        <w:tab/>
        <w:t>For the firm's and your major legal categories, provide the three largest total client billings, the grand total billings within the category, and the total number of clients.  Client identity is not necessary, and examples of major legal categories would be tax, general litigation, real estate, corporate law, commercial banking, family law, criminal law, and so forth.</w:t>
      </w:r>
    </w:p>
    <w:p w14:paraId="420306E6" w14:textId="77777777" w:rsidR="000B1210" w:rsidRPr="00934296" w:rsidRDefault="000B1210" w:rsidP="000B1210">
      <w:pPr>
        <w:rPr>
          <w:rFonts w:ascii="Times New Roman" w:hAnsi="Times New Roman" w:cs="Times New Roman"/>
          <w:color w:val="auto"/>
        </w:rPr>
      </w:pPr>
    </w:p>
    <w:p w14:paraId="092C70DC" w14:textId="77777777" w:rsidR="000B1210" w:rsidRPr="00934296" w:rsidRDefault="000B1210" w:rsidP="000B1210">
      <w:pPr>
        <w:pStyle w:val="Heading1"/>
        <w:rPr>
          <w:rFonts w:ascii="Times New Roman" w:hAnsi="Times New Roman" w:cs="Times New Roman"/>
          <w:color w:val="auto"/>
          <w:sz w:val="24"/>
          <w:szCs w:val="24"/>
        </w:rPr>
      </w:pPr>
      <w:r w:rsidRPr="00934296">
        <w:rPr>
          <w:rFonts w:ascii="Times New Roman" w:hAnsi="Times New Roman" w:cs="Times New Roman"/>
          <w:color w:val="auto"/>
          <w:sz w:val="24"/>
          <w:szCs w:val="24"/>
        </w:rPr>
        <w:t>Documents and Records</w:t>
      </w:r>
    </w:p>
    <w:p w14:paraId="08F27075" w14:textId="77777777" w:rsidR="000B1210" w:rsidRPr="00934296" w:rsidRDefault="000B1210" w:rsidP="000B1210">
      <w:pPr>
        <w:rPr>
          <w:rFonts w:ascii="Times New Roman" w:hAnsi="Times New Roman" w:cs="Times New Roman"/>
          <w:color w:val="auto"/>
        </w:rPr>
      </w:pPr>
    </w:p>
    <w:p w14:paraId="57D0E563"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1.</w:t>
      </w:r>
      <w:r w:rsidRPr="00934296">
        <w:rPr>
          <w:rFonts w:ascii="Times New Roman" w:eastAsia="Calibri" w:hAnsi="Times New Roman" w:cs="Times New Roman"/>
          <w:color w:val="auto"/>
          <w:szCs w:val="28"/>
        </w:rPr>
        <w:tab/>
        <w:t>Corporate charter, Articles of Incorporation, and/or By-Laws.</w:t>
      </w:r>
    </w:p>
    <w:p w14:paraId="03FCD93D"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1626BD93"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2.</w:t>
      </w:r>
      <w:r w:rsidRPr="00934296">
        <w:rPr>
          <w:rFonts w:ascii="Times New Roman" w:eastAsia="Calibri" w:hAnsi="Times New Roman" w:cs="Times New Roman"/>
          <w:color w:val="auto"/>
          <w:szCs w:val="28"/>
        </w:rPr>
        <w:tab/>
        <w:t>Minutes of Board of Directors and Shareholders meetings for the most recent three years (may be reviewed by us on-site).</w:t>
      </w:r>
    </w:p>
    <w:p w14:paraId="67435DA8"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1E6CEB26"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3.</w:t>
      </w:r>
      <w:r w:rsidRPr="00934296">
        <w:rPr>
          <w:rFonts w:ascii="Times New Roman" w:eastAsia="Calibri" w:hAnsi="Times New Roman" w:cs="Times New Roman"/>
          <w:color w:val="auto"/>
          <w:szCs w:val="28"/>
        </w:rPr>
        <w:tab/>
        <w:t>Summary of major covenants or agreements binding on the professional practice, e.g., all contracts or letters of agreement which have been entered for specialty legal work, capital leases, lease agreements, employment contracts, service contracts, etc. in existence as of the valuation date(s).</w:t>
      </w:r>
    </w:p>
    <w:p w14:paraId="5385C09C"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4D3AF62A"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4.</w:t>
      </w:r>
      <w:r w:rsidRPr="00934296">
        <w:rPr>
          <w:rFonts w:ascii="Times New Roman" w:eastAsia="Calibri" w:hAnsi="Times New Roman" w:cs="Times New Roman"/>
          <w:color w:val="auto"/>
          <w:szCs w:val="28"/>
        </w:rPr>
        <w:tab/>
        <w:t xml:space="preserve">Description of any pending litigation including parties involved, date of filing, description and nature of the lawsuit or claim, </w:t>
      </w:r>
      <w:proofErr w:type="gramStart"/>
      <w:r w:rsidRPr="00934296">
        <w:rPr>
          <w:rFonts w:ascii="Times New Roman" w:eastAsia="Calibri" w:hAnsi="Times New Roman" w:cs="Times New Roman"/>
          <w:color w:val="auto"/>
          <w:szCs w:val="28"/>
        </w:rPr>
        <w:t>current status</w:t>
      </w:r>
      <w:proofErr w:type="gramEnd"/>
      <w:r w:rsidRPr="00934296">
        <w:rPr>
          <w:rFonts w:ascii="Times New Roman" w:eastAsia="Calibri" w:hAnsi="Times New Roman" w:cs="Times New Roman"/>
          <w:color w:val="auto"/>
          <w:szCs w:val="28"/>
        </w:rPr>
        <w:t>, and expected outcome and financial impact.</w:t>
      </w:r>
    </w:p>
    <w:p w14:paraId="6A028CC3"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7EDEF711"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5.</w:t>
      </w:r>
      <w:r w:rsidRPr="00934296">
        <w:rPr>
          <w:rFonts w:ascii="Times New Roman" w:eastAsia="Calibri" w:hAnsi="Times New Roman" w:cs="Times New Roman"/>
          <w:color w:val="auto"/>
          <w:szCs w:val="28"/>
        </w:rPr>
        <w:tab/>
        <w:t>Name any "related" companies or professional associations (common ownership, common shareholders, etc.) and briefly describe the relationship(s).  Include percentage of ownership in each.</w:t>
      </w:r>
    </w:p>
    <w:p w14:paraId="4AB94C66"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p>
    <w:p w14:paraId="41B4BD65" w14:textId="77777777" w:rsidR="000B1210" w:rsidRPr="00934296" w:rsidRDefault="000B1210" w:rsidP="000B1210">
      <w:pPr>
        <w:tabs>
          <w:tab w:val="left" w:pos="720"/>
          <w:tab w:val="left" w:pos="1440"/>
        </w:tabs>
        <w:spacing w:after="160" w:line="259" w:lineRule="auto"/>
        <w:ind w:left="1440" w:hanging="1440"/>
        <w:contextualSpacing/>
        <w:rPr>
          <w:rFonts w:ascii="Times New Roman" w:eastAsia="Calibri" w:hAnsi="Times New Roman" w:cs="Times New Roman"/>
          <w:color w:val="auto"/>
          <w:szCs w:val="28"/>
        </w:rPr>
      </w:pPr>
      <w:r w:rsidRPr="00934296">
        <w:rPr>
          <w:rFonts w:ascii="Times New Roman" w:eastAsia="Calibri" w:hAnsi="Times New Roman" w:cs="Times New Roman"/>
          <w:color w:val="auto"/>
          <w:szCs w:val="28"/>
        </w:rPr>
        <w:t>_____</w:t>
      </w:r>
      <w:r w:rsidRPr="00934296">
        <w:rPr>
          <w:rFonts w:ascii="Times New Roman" w:eastAsia="Calibri" w:hAnsi="Times New Roman" w:cs="Times New Roman"/>
          <w:color w:val="auto"/>
          <w:szCs w:val="28"/>
        </w:rPr>
        <w:tab/>
        <w:t>6.</w:t>
      </w:r>
      <w:r w:rsidRPr="00934296">
        <w:rPr>
          <w:rFonts w:ascii="Times New Roman" w:eastAsia="Calibri" w:hAnsi="Times New Roman" w:cs="Times New Roman"/>
          <w:color w:val="auto"/>
          <w:szCs w:val="28"/>
        </w:rPr>
        <w:tab/>
        <w:t>Stock ledger.</w:t>
      </w:r>
    </w:p>
    <w:p w14:paraId="4DD2AB73" w14:textId="77777777" w:rsidR="000B1210" w:rsidRPr="00934296" w:rsidRDefault="000B1210" w:rsidP="000B1210">
      <w:pPr>
        <w:rPr>
          <w:rFonts w:ascii="Times New Roman" w:hAnsi="Times New Roman" w:cs="Times New Roman"/>
          <w:color w:val="auto"/>
        </w:rPr>
      </w:pPr>
    </w:p>
    <w:p w14:paraId="26A5E5F5" w14:textId="77777777" w:rsidR="00F632BA" w:rsidRPr="00934296" w:rsidRDefault="00F632BA" w:rsidP="00EB6202">
      <w:pPr>
        <w:rPr>
          <w:rFonts w:ascii="Times New Roman" w:hAnsi="Times New Roman" w:cs="Times New Roman"/>
          <w:color w:val="auto"/>
        </w:rPr>
      </w:pPr>
    </w:p>
    <w:sectPr w:rsidR="00F632BA" w:rsidRPr="00934296" w:rsidSect="00934296">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A1B5" w14:textId="77777777" w:rsidR="00345149" w:rsidRDefault="00345149" w:rsidP="00DA11F8">
      <w:r>
        <w:separator/>
      </w:r>
    </w:p>
  </w:endnote>
  <w:endnote w:type="continuationSeparator" w:id="0">
    <w:p w14:paraId="375EF8A2" w14:textId="77777777" w:rsidR="00345149" w:rsidRDefault="00345149"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DEFB" w14:textId="7332A8EE" w:rsidR="004A153B" w:rsidRPr="00934296" w:rsidRDefault="00934296" w:rsidP="00934296">
    <w:pPr>
      <w:pStyle w:val="Footer"/>
      <w:jc w:val="center"/>
      <w:rPr>
        <w:rFonts w:ascii="Times New Roman" w:hAnsi="Times New Roman" w:cs="Times New Roman"/>
        <w:color w:val="auto"/>
        <w:sz w:val="24"/>
      </w:rPr>
    </w:pPr>
    <w:r w:rsidRPr="00934296">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57A8" w14:textId="77777777" w:rsidR="00345149" w:rsidRDefault="00345149" w:rsidP="00DA11F8">
      <w:r>
        <w:separator/>
      </w:r>
    </w:p>
  </w:footnote>
  <w:footnote w:type="continuationSeparator" w:id="0">
    <w:p w14:paraId="506E33E1" w14:textId="77777777" w:rsidR="00345149" w:rsidRDefault="00345149"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ED7F" w14:textId="77777777" w:rsidR="00DA11F8" w:rsidRDefault="00934296">
    <w:pPr>
      <w:pStyle w:val="Header"/>
    </w:pPr>
    <w:r>
      <w:rPr>
        <w:noProof/>
      </w:rPr>
      <w:pict w14:anchorId="6EE5E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43F4" w14:textId="19A52657" w:rsidR="00DA11F8" w:rsidRPr="00934296" w:rsidRDefault="00934296" w:rsidP="00934296">
    <w:pPr>
      <w:pStyle w:val="Header"/>
      <w:jc w:val="center"/>
      <w:rPr>
        <w:rFonts w:ascii="Times New Roman" w:hAnsi="Times New Roman" w:cs="Times New Roman"/>
        <w:color w:val="auto"/>
        <w:sz w:val="24"/>
      </w:rPr>
    </w:pPr>
    <w:r w:rsidRPr="00934296">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10"/>
    <w:rsid w:val="00016114"/>
    <w:rsid w:val="000B1210"/>
    <w:rsid w:val="000B632D"/>
    <w:rsid w:val="001D687C"/>
    <w:rsid w:val="002D7E19"/>
    <w:rsid w:val="00345149"/>
    <w:rsid w:val="004A153B"/>
    <w:rsid w:val="00707CA4"/>
    <w:rsid w:val="007D79AB"/>
    <w:rsid w:val="0086084F"/>
    <w:rsid w:val="00860B38"/>
    <w:rsid w:val="008A1BBF"/>
    <w:rsid w:val="008A26DA"/>
    <w:rsid w:val="008B1BF9"/>
    <w:rsid w:val="00934296"/>
    <w:rsid w:val="009C64F2"/>
    <w:rsid w:val="00A5018B"/>
    <w:rsid w:val="00A93EA6"/>
    <w:rsid w:val="00C22A28"/>
    <w:rsid w:val="00C44C50"/>
    <w:rsid w:val="00C77ED1"/>
    <w:rsid w:val="00DA11F8"/>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59C394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07CA4"/>
    <w:rPr>
      <w:color w:val="7F7F7F" w:themeColor="text1" w:themeTint="80"/>
      <w:sz w:val="20"/>
    </w:rPr>
  </w:style>
  <w:style w:type="paragraph" w:styleId="Heading1">
    <w:name w:val="heading 1"/>
    <w:basedOn w:val="Normal"/>
    <w:next w:val="Normal"/>
    <w:link w:val="Heading1Char"/>
    <w:uiPriority w:val="9"/>
    <w:qFormat/>
    <w:rsid w:val="00707CA4"/>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707CA4"/>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C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CA4"/>
    <w:rPr>
      <w:rFonts w:ascii="Lucida Grande" w:hAnsi="Lucida Grande" w:cs="Lucida Grande"/>
      <w:color w:val="7F7F7F" w:themeColor="text1" w:themeTint="80"/>
      <w:sz w:val="18"/>
      <w:szCs w:val="18"/>
    </w:rPr>
  </w:style>
  <w:style w:type="paragraph" w:styleId="BodyText">
    <w:name w:val="Body Text"/>
    <w:basedOn w:val="Normal"/>
    <w:link w:val="BodyTextChar"/>
    <w:rsid w:val="00707CA4"/>
    <w:pPr>
      <w:spacing w:after="200"/>
    </w:pPr>
    <w:rPr>
      <w:szCs w:val="20"/>
    </w:rPr>
  </w:style>
  <w:style w:type="character" w:customStyle="1" w:styleId="BodyTextChar">
    <w:name w:val="Body Text Char"/>
    <w:basedOn w:val="DefaultParagraphFont"/>
    <w:link w:val="BodyText"/>
    <w:rsid w:val="00707CA4"/>
    <w:rPr>
      <w:color w:val="7F7F7F" w:themeColor="text1" w:themeTint="80"/>
      <w:sz w:val="20"/>
      <w:szCs w:val="20"/>
    </w:rPr>
  </w:style>
  <w:style w:type="paragraph" w:customStyle="1" w:styleId="DateandRecipient">
    <w:name w:val="Date and Recipient"/>
    <w:basedOn w:val="Normal"/>
    <w:rsid w:val="00707CA4"/>
    <w:pPr>
      <w:spacing w:after="480"/>
    </w:pPr>
    <w:rPr>
      <w:szCs w:val="22"/>
    </w:rPr>
  </w:style>
  <w:style w:type="paragraph" w:styleId="Signature">
    <w:name w:val="Signature"/>
    <w:basedOn w:val="Normal"/>
    <w:link w:val="SignatureChar"/>
    <w:rsid w:val="00707CA4"/>
    <w:pPr>
      <w:spacing w:after="720"/>
    </w:pPr>
    <w:rPr>
      <w:szCs w:val="22"/>
    </w:rPr>
  </w:style>
  <w:style w:type="character" w:customStyle="1" w:styleId="SignatureChar">
    <w:name w:val="Signature Char"/>
    <w:basedOn w:val="DefaultParagraphFont"/>
    <w:link w:val="Signature"/>
    <w:rsid w:val="00707CA4"/>
    <w:rPr>
      <w:color w:val="7F7F7F" w:themeColor="text1" w:themeTint="80"/>
      <w:sz w:val="20"/>
      <w:szCs w:val="22"/>
    </w:rPr>
  </w:style>
  <w:style w:type="paragraph" w:styleId="Header">
    <w:name w:val="header"/>
    <w:basedOn w:val="Normal"/>
    <w:link w:val="HeaderChar"/>
    <w:uiPriority w:val="99"/>
    <w:unhideWhenUsed/>
    <w:rsid w:val="00707CA4"/>
    <w:pPr>
      <w:tabs>
        <w:tab w:val="center" w:pos="4680"/>
        <w:tab w:val="right" w:pos="9360"/>
      </w:tabs>
    </w:pPr>
  </w:style>
  <w:style w:type="character" w:customStyle="1" w:styleId="HeaderChar">
    <w:name w:val="Header Char"/>
    <w:basedOn w:val="DefaultParagraphFont"/>
    <w:link w:val="Header"/>
    <w:uiPriority w:val="99"/>
    <w:rsid w:val="00707CA4"/>
    <w:rPr>
      <w:color w:val="7F7F7F" w:themeColor="text1" w:themeTint="80"/>
      <w:sz w:val="20"/>
    </w:rPr>
  </w:style>
  <w:style w:type="paragraph" w:styleId="Footer">
    <w:name w:val="footer"/>
    <w:basedOn w:val="Normal"/>
    <w:link w:val="FooterChar"/>
    <w:uiPriority w:val="99"/>
    <w:unhideWhenUsed/>
    <w:rsid w:val="00707CA4"/>
    <w:pPr>
      <w:tabs>
        <w:tab w:val="center" w:pos="4680"/>
        <w:tab w:val="right" w:pos="9360"/>
      </w:tabs>
    </w:pPr>
  </w:style>
  <w:style w:type="character" w:customStyle="1" w:styleId="FooterChar">
    <w:name w:val="Footer Char"/>
    <w:basedOn w:val="DefaultParagraphFont"/>
    <w:link w:val="Footer"/>
    <w:uiPriority w:val="99"/>
    <w:rsid w:val="00707CA4"/>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707CA4"/>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707CA4"/>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8B162-1702-4071-BA1F-8ACD739070F1}">
  <ds:schemaRefs>
    <ds:schemaRef ds:uri="http://schemas.openxmlformats.org/officeDocument/2006/bibliography"/>
  </ds:schemaRefs>
</ds:datastoreItem>
</file>

<file path=customXml/itemProps2.xml><?xml version="1.0" encoding="utf-8"?>
<ds:datastoreItem xmlns:ds="http://schemas.openxmlformats.org/officeDocument/2006/customXml" ds:itemID="{EC83C8A7-684C-4756-B156-33495F661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D182E-5B9C-4C0B-8BEC-5E43DDE55F2D}">
  <ds:schemaRefs>
    <ds:schemaRef ds:uri="http://schemas.microsoft.com/sharepoint/v3/contenttype/forms"/>
  </ds:schemaRefs>
</ds:datastoreItem>
</file>

<file path=customXml/itemProps4.xml><?xml version="1.0" encoding="utf-8"?>
<ds:datastoreItem xmlns:ds="http://schemas.openxmlformats.org/officeDocument/2006/customXml" ds:itemID="{6C95523A-300C-48ED-BE9A-3753D15A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2018-04-24T13:35:00Z</dcterms:created>
  <dcterms:modified xsi:type="dcterms:W3CDTF">2023-11-21T19:59:00Z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